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29ABE08" w14:textId="53B48BD7" w:rsidR="00582293" w:rsidRPr="0019304A" w:rsidRDefault="00BA6506" w:rsidP="00582293">
      <w:pPr>
        <w:pStyle w:val="NoSpacing"/>
        <w:jc w:val="center"/>
        <w:rPr>
          <w:rFonts w:cstheme="minorHAnsi"/>
        </w:rPr>
      </w:pPr>
      <w:r>
        <w:rPr>
          <w:rFonts w:cstheme="minorHAnsi"/>
          <w:b/>
          <w:noProof/>
        </w:rPr>
        <w:drawing>
          <wp:anchor distT="0" distB="0" distL="114300" distR="114300" simplePos="0" relativeHeight="251658240" behindDoc="0" locked="0" layoutInCell="1" allowOverlap="1" wp14:anchorId="4585667D" wp14:editId="29B9964A">
            <wp:simplePos x="0" y="0"/>
            <wp:positionH relativeFrom="column">
              <wp:posOffset>5486400</wp:posOffset>
            </wp:positionH>
            <wp:positionV relativeFrom="paragraph">
              <wp:posOffset>0</wp:posOffset>
            </wp:positionV>
            <wp:extent cx="914400" cy="914400"/>
            <wp:effectExtent l="0" t="0" r="0" b="0"/>
            <wp:wrapThrough wrapText="bothSides">
              <wp:wrapPolygon edited="0">
                <wp:start x="0" y="0"/>
                <wp:lineTo x="0" y="21000"/>
                <wp:lineTo x="21000" y="21000"/>
                <wp:lineTo x="21000" y="0"/>
                <wp:lineTo x="0" y="0"/>
              </wp:wrapPolygon>
            </wp:wrapThrough>
            <wp:docPr id="1" name="Picture 1" descr="Description: 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Description: elated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93091" w14:textId="401DBA51" w:rsidR="0019304A" w:rsidRPr="0019304A" w:rsidRDefault="0019304A" w:rsidP="00582293">
      <w:pPr>
        <w:pStyle w:val="NoSpacing"/>
        <w:rPr>
          <w:rFonts w:cstheme="minorHAnsi"/>
        </w:rPr>
      </w:pPr>
    </w:p>
    <w:p w14:paraId="1D384D6A" w14:textId="4F819DCD" w:rsidR="00B01CA3" w:rsidRDefault="00A22E70" w:rsidP="00582293">
      <w:pPr>
        <w:pStyle w:val="NoSpacing"/>
        <w:rPr>
          <w:rFonts w:cstheme="minorHAnsi"/>
        </w:rPr>
      </w:pPr>
      <w:r>
        <w:rPr>
          <w:noProof/>
        </w:rPr>
        <w:pict w14:anchorId="081425E5">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margin-left:1in;margin-top:.15pt;width:319pt;height:42pt;z-index:251660288;mso-position-horizontal-relative:text;mso-position-vertical-relative:text;mso-width-relative:page;mso-height-relative:page" fillcolor="#943634 [2405]" strokecolor="yellow" strokeweight="1.4pt">
            <v:fill color2="#ca9a99"/>
            <v:shadow on="t" color="#a5a5a5" offset="1pt" offset2="-2pt"/>
            <v:textpath style="font-family:&quot;Calibri&quot;;font-size:28pt;font-weight:bold" fitshape="t" trim="t" string="OWLS Writing Guides:  &#10;AVOIDING PLAGIARISM"/>
            <w10:wrap type="square"/>
          </v:shape>
        </w:pict>
      </w:r>
    </w:p>
    <w:p w14:paraId="13FEACE2" w14:textId="77777777" w:rsidR="00B01CA3" w:rsidRDefault="00B01CA3" w:rsidP="00582293">
      <w:pPr>
        <w:pStyle w:val="NoSpacing"/>
        <w:rPr>
          <w:rFonts w:cstheme="minorHAnsi"/>
        </w:rPr>
      </w:pPr>
    </w:p>
    <w:p w14:paraId="2C3B179F" w14:textId="77777777" w:rsidR="00B01CA3" w:rsidRDefault="00B01CA3" w:rsidP="00582293">
      <w:pPr>
        <w:pStyle w:val="NoSpacing"/>
        <w:rPr>
          <w:rFonts w:cstheme="minorHAnsi"/>
        </w:rPr>
      </w:pPr>
    </w:p>
    <w:p w14:paraId="7205E71B" w14:textId="77777777" w:rsidR="00B01CA3" w:rsidRDefault="00B01CA3" w:rsidP="00582293">
      <w:pPr>
        <w:pStyle w:val="NoSpacing"/>
        <w:rPr>
          <w:rFonts w:cstheme="minorHAnsi"/>
        </w:rPr>
      </w:pPr>
    </w:p>
    <w:p w14:paraId="677FE76C" w14:textId="77777777" w:rsidR="00B01CA3" w:rsidRDefault="00B01CA3" w:rsidP="00582293">
      <w:pPr>
        <w:pStyle w:val="NoSpacing"/>
        <w:rPr>
          <w:rFonts w:cstheme="minorHAnsi"/>
        </w:rPr>
      </w:pPr>
    </w:p>
    <w:p w14:paraId="054907AA" w14:textId="77777777" w:rsidR="00582293" w:rsidRPr="0019304A" w:rsidRDefault="00582293" w:rsidP="00582293">
      <w:pPr>
        <w:pStyle w:val="NoSpacing"/>
        <w:rPr>
          <w:rFonts w:cstheme="minorHAnsi"/>
        </w:rPr>
      </w:pPr>
      <w:r w:rsidRPr="0019304A">
        <w:rPr>
          <w:rFonts w:cstheme="minorHAnsi"/>
        </w:rPr>
        <w:t xml:space="preserve">Plagiarism is the use of someone else’s ideas, words, or work without giving credit to the source. This handout should help you to determine when you need to cite your source, but when in doubt, always check with your professor. </w:t>
      </w:r>
    </w:p>
    <w:p w14:paraId="5DB7C831" w14:textId="77777777" w:rsidR="00582293" w:rsidRPr="0019304A" w:rsidRDefault="00582293" w:rsidP="00582293">
      <w:pPr>
        <w:pStyle w:val="NoSpacing"/>
        <w:rPr>
          <w:rFonts w:cstheme="minorHAnsi"/>
        </w:rPr>
      </w:pPr>
    </w:p>
    <w:p w14:paraId="6E87EBEB" w14:textId="77777777" w:rsidR="00582293" w:rsidRPr="0019304A" w:rsidRDefault="00582293" w:rsidP="00582293">
      <w:pPr>
        <w:pStyle w:val="NoSpacing"/>
        <w:rPr>
          <w:rFonts w:cstheme="minorHAnsi"/>
          <w:b/>
        </w:rPr>
      </w:pPr>
      <w:r w:rsidRPr="0019304A">
        <w:rPr>
          <w:rFonts w:cstheme="minorHAnsi"/>
          <w:b/>
        </w:rPr>
        <w:t>Material that must always be credited to its source:</w:t>
      </w:r>
    </w:p>
    <w:p w14:paraId="6F729AB1" w14:textId="77777777" w:rsidR="00582293" w:rsidRPr="0019304A" w:rsidRDefault="00582293" w:rsidP="00582293">
      <w:pPr>
        <w:pStyle w:val="NoSpacing"/>
        <w:numPr>
          <w:ilvl w:val="0"/>
          <w:numId w:val="1"/>
        </w:numPr>
        <w:rPr>
          <w:rFonts w:cstheme="minorHAnsi"/>
        </w:rPr>
      </w:pPr>
      <w:r w:rsidRPr="0019304A">
        <w:rPr>
          <w:rFonts w:cstheme="minorHAnsi"/>
        </w:rPr>
        <w:t xml:space="preserve">Words and ideas presented in another source </w:t>
      </w:r>
    </w:p>
    <w:p w14:paraId="1AA5701D" w14:textId="77777777" w:rsidR="00582293" w:rsidRPr="0019304A" w:rsidRDefault="00582293" w:rsidP="00582293">
      <w:pPr>
        <w:pStyle w:val="NoSpacing"/>
        <w:numPr>
          <w:ilvl w:val="0"/>
          <w:numId w:val="2"/>
        </w:numPr>
        <w:rPr>
          <w:rFonts w:cstheme="minorHAnsi"/>
        </w:rPr>
      </w:pPr>
      <w:r w:rsidRPr="0019304A">
        <w:rPr>
          <w:rFonts w:cstheme="minorHAnsi"/>
        </w:rPr>
        <w:t xml:space="preserve">Someone else’s observations, insights, thoughts, reasoning, or conclusions about a subject </w:t>
      </w:r>
    </w:p>
    <w:p w14:paraId="57CACD18" w14:textId="77777777" w:rsidR="00582293" w:rsidRPr="0019304A" w:rsidRDefault="00582293" w:rsidP="00582293">
      <w:pPr>
        <w:pStyle w:val="NoSpacing"/>
        <w:numPr>
          <w:ilvl w:val="0"/>
          <w:numId w:val="1"/>
        </w:numPr>
        <w:rPr>
          <w:rFonts w:cstheme="minorHAnsi"/>
        </w:rPr>
      </w:pPr>
      <w:r w:rsidRPr="0019304A">
        <w:rPr>
          <w:rFonts w:cstheme="minorHAnsi"/>
        </w:rPr>
        <w:t>Statistics and other specific factual information</w:t>
      </w:r>
    </w:p>
    <w:p w14:paraId="1A2AF347" w14:textId="77777777" w:rsidR="00582293" w:rsidRPr="0019304A" w:rsidRDefault="00582293" w:rsidP="00582293">
      <w:pPr>
        <w:pStyle w:val="NoSpacing"/>
        <w:numPr>
          <w:ilvl w:val="0"/>
          <w:numId w:val="1"/>
        </w:numPr>
        <w:rPr>
          <w:rFonts w:cstheme="minorHAnsi"/>
        </w:rPr>
      </w:pPr>
      <w:r w:rsidRPr="0019304A">
        <w:rPr>
          <w:rFonts w:cstheme="minorHAnsi"/>
        </w:rPr>
        <w:t>Words and ideas gathered from interviews that you conduct yourself</w:t>
      </w:r>
    </w:p>
    <w:p w14:paraId="7CC3B14C" w14:textId="77777777" w:rsidR="00582293" w:rsidRPr="0019304A" w:rsidRDefault="00582293" w:rsidP="00582293">
      <w:pPr>
        <w:pStyle w:val="NoSpacing"/>
        <w:numPr>
          <w:ilvl w:val="0"/>
          <w:numId w:val="1"/>
        </w:numPr>
        <w:rPr>
          <w:rFonts w:cstheme="minorHAnsi"/>
        </w:rPr>
      </w:pPr>
      <w:r w:rsidRPr="0019304A">
        <w:rPr>
          <w:rFonts w:cstheme="minorHAnsi"/>
        </w:rPr>
        <w:t>Cartoons, photographs, diagrams, charts, graphs, illustrations, and other visuals not of your own creation</w:t>
      </w:r>
    </w:p>
    <w:p w14:paraId="7A75ADE3" w14:textId="77777777" w:rsidR="00582293" w:rsidRPr="0019304A" w:rsidRDefault="00582293" w:rsidP="00582293">
      <w:pPr>
        <w:pStyle w:val="NoSpacing"/>
        <w:numPr>
          <w:ilvl w:val="0"/>
          <w:numId w:val="1"/>
        </w:numPr>
        <w:rPr>
          <w:rFonts w:cstheme="minorHAnsi"/>
        </w:rPr>
      </w:pPr>
      <w:r w:rsidRPr="0019304A">
        <w:rPr>
          <w:rFonts w:cstheme="minorHAnsi"/>
        </w:rPr>
        <w:t>Video or audio material that you use or repost from online or other electronic sources</w:t>
      </w:r>
    </w:p>
    <w:p w14:paraId="0F9CD248" w14:textId="77777777" w:rsidR="00582293" w:rsidRPr="0019304A" w:rsidRDefault="00582293" w:rsidP="00582293">
      <w:pPr>
        <w:pStyle w:val="NoSpacing"/>
        <w:rPr>
          <w:rFonts w:cstheme="minorHAnsi"/>
        </w:rPr>
      </w:pPr>
    </w:p>
    <w:p w14:paraId="0E3BCE87" w14:textId="77777777" w:rsidR="00582293" w:rsidRPr="0019304A" w:rsidRDefault="00582293" w:rsidP="00582293">
      <w:pPr>
        <w:pStyle w:val="NoSpacing"/>
        <w:rPr>
          <w:rFonts w:cstheme="minorHAnsi"/>
          <w:b/>
        </w:rPr>
      </w:pPr>
      <w:r w:rsidRPr="0019304A">
        <w:rPr>
          <w:rFonts w:cstheme="minorHAnsi"/>
          <w:b/>
        </w:rPr>
        <w:t>Material that you do not need to credit to a source:</w:t>
      </w:r>
    </w:p>
    <w:p w14:paraId="276ED7A1" w14:textId="77777777" w:rsidR="00582293" w:rsidRPr="0019304A" w:rsidRDefault="00582293" w:rsidP="00582293">
      <w:pPr>
        <w:pStyle w:val="NoSpacing"/>
        <w:numPr>
          <w:ilvl w:val="0"/>
          <w:numId w:val="2"/>
        </w:numPr>
        <w:rPr>
          <w:rFonts w:cstheme="minorHAnsi"/>
        </w:rPr>
      </w:pPr>
      <w:r w:rsidRPr="0019304A">
        <w:rPr>
          <w:rFonts w:cstheme="minorHAnsi"/>
        </w:rPr>
        <w:t>Accounts of your own experiences</w:t>
      </w:r>
    </w:p>
    <w:p w14:paraId="6252F302" w14:textId="77777777" w:rsidR="00582293" w:rsidRPr="0019304A" w:rsidRDefault="00582293" w:rsidP="00582293">
      <w:pPr>
        <w:pStyle w:val="NoSpacing"/>
        <w:numPr>
          <w:ilvl w:val="0"/>
          <w:numId w:val="2"/>
        </w:numPr>
        <w:rPr>
          <w:rFonts w:cstheme="minorHAnsi"/>
        </w:rPr>
      </w:pPr>
      <w:r w:rsidRPr="0019304A">
        <w:rPr>
          <w:rFonts w:cstheme="minorHAnsi"/>
        </w:rPr>
        <w:t xml:space="preserve">Your original observations, insights, thoughts, reasoning, or conclusions about a subject </w:t>
      </w:r>
    </w:p>
    <w:p w14:paraId="2341846C" w14:textId="77777777" w:rsidR="00582293" w:rsidRPr="0019304A" w:rsidRDefault="00582293" w:rsidP="00582293">
      <w:pPr>
        <w:pStyle w:val="NoSpacing"/>
        <w:numPr>
          <w:ilvl w:val="0"/>
          <w:numId w:val="2"/>
        </w:numPr>
        <w:rPr>
          <w:rFonts w:cstheme="minorHAnsi"/>
        </w:rPr>
      </w:pPr>
      <w:r w:rsidRPr="0019304A">
        <w:rPr>
          <w:rFonts w:cstheme="minorHAnsi"/>
        </w:rPr>
        <w:t>Results of your own lab work or experiments</w:t>
      </w:r>
    </w:p>
    <w:p w14:paraId="2381DDE8" w14:textId="77777777" w:rsidR="00582293" w:rsidRPr="0019304A" w:rsidRDefault="00582293" w:rsidP="00582293">
      <w:pPr>
        <w:pStyle w:val="NoSpacing"/>
        <w:numPr>
          <w:ilvl w:val="0"/>
          <w:numId w:val="2"/>
        </w:numPr>
        <w:rPr>
          <w:rFonts w:cstheme="minorHAnsi"/>
        </w:rPr>
      </w:pPr>
      <w:r w:rsidRPr="0019304A">
        <w:rPr>
          <w:rFonts w:cstheme="minorHAnsi"/>
        </w:rPr>
        <w:t>Your original creations: artwork, photographs, illustrations, videos, stories, songs, etc.</w:t>
      </w:r>
    </w:p>
    <w:p w14:paraId="482AC960" w14:textId="77777777" w:rsidR="00582293" w:rsidRPr="0019304A" w:rsidRDefault="00582293" w:rsidP="00582293">
      <w:pPr>
        <w:pStyle w:val="NoSpacing"/>
        <w:numPr>
          <w:ilvl w:val="0"/>
          <w:numId w:val="2"/>
        </w:numPr>
        <w:rPr>
          <w:rFonts w:cstheme="minorHAnsi"/>
        </w:rPr>
      </w:pPr>
      <w:r w:rsidRPr="0019304A">
        <w:rPr>
          <w:rFonts w:cstheme="minorHAnsi"/>
        </w:rPr>
        <w:t>Common knowledge: information that most people know or that can be found in most general references consulted about the subject (encyclopedias, dictionaries, almanacs). This information includes the following:</w:t>
      </w:r>
    </w:p>
    <w:p w14:paraId="2C7C3547" w14:textId="77777777" w:rsidR="00582293" w:rsidRPr="0019304A" w:rsidRDefault="00582293" w:rsidP="00582293">
      <w:pPr>
        <w:pStyle w:val="NoSpacing"/>
        <w:numPr>
          <w:ilvl w:val="1"/>
          <w:numId w:val="2"/>
        </w:numPr>
        <w:rPr>
          <w:rFonts w:cstheme="minorHAnsi"/>
        </w:rPr>
      </w:pPr>
      <w:r w:rsidRPr="0019304A">
        <w:rPr>
          <w:rFonts w:cstheme="minorHAnsi"/>
        </w:rPr>
        <w:t>Facts that are beyond dispute (“There are 365 days in a year.”)</w:t>
      </w:r>
    </w:p>
    <w:p w14:paraId="3414B09F" w14:textId="77777777" w:rsidR="00582293" w:rsidRPr="0019304A" w:rsidRDefault="00582293" w:rsidP="00582293">
      <w:pPr>
        <w:pStyle w:val="NoSpacing"/>
        <w:numPr>
          <w:ilvl w:val="1"/>
          <w:numId w:val="2"/>
        </w:numPr>
        <w:rPr>
          <w:rFonts w:cstheme="minorHAnsi"/>
        </w:rPr>
      </w:pPr>
      <w:r w:rsidRPr="0019304A">
        <w:rPr>
          <w:rFonts w:cstheme="minorHAnsi"/>
        </w:rPr>
        <w:t>Historical dates and other common facts of history (“George Washington was the first president of the United States.”)</w:t>
      </w:r>
    </w:p>
    <w:p w14:paraId="18C896B6" w14:textId="77777777" w:rsidR="00582293" w:rsidRPr="0019304A" w:rsidRDefault="00582293" w:rsidP="00582293">
      <w:pPr>
        <w:pStyle w:val="NoSpacing"/>
        <w:numPr>
          <w:ilvl w:val="1"/>
          <w:numId w:val="2"/>
        </w:numPr>
        <w:rPr>
          <w:rFonts w:cstheme="minorHAnsi"/>
          <w:i/>
        </w:rPr>
      </w:pPr>
      <w:r w:rsidRPr="0019304A">
        <w:rPr>
          <w:rFonts w:cstheme="minorHAnsi"/>
          <w:i/>
        </w:rPr>
        <w:t>Generally</w:t>
      </w:r>
      <w:r w:rsidRPr="0019304A">
        <w:rPr>
          <w:rFonts w:cstheme="minorHAnsi"/>
        </w:rPr>
        <w:t xml:space="preserve"> known facts, terms, and concepts in a particular field of study </w:t>
      </w:r>
      <w:r w:rsidRPr="0019304A">
        <w:rPr>
          <w:rFonts w:cstheme="minorHAnsi"/>
          <w:i/>
        </w:rPr>
        <w:t>when you are writing in that field.</w:t>
      </w:r>
      <w:r w:rsidRPr="0019304A">
        <w:rPr>
          <w:rFonts w:cstheme="minorHAnsi"/>
        </w:rPr>
        <w:t xml:space="preserve"> (the concept of </w:t>
      </w:r>
      <w:r w:rsidRPr="0019304A">
        <w:rPr>
          <w:rFonts w:cstheme="minorHAnsi"/>
          <w:i/>
        </w:rPr>
        <w:t>setting</w:t>
      </w:r>
      <w:r w:rsidRPr="0019304A">
        <w:rPr>
          <w:rFonts w:cstheme="minorHAnsi"/>
        </w:rPr>
        <w:t xml:space="preserve"> in literary analysis)</w:t>
      </w:r>
    </w:p>
    <w:p w14:paraId="624A7A83" w14:textId="77777777" w:rsidR="00582293" w:rsidRPr="0019304A" w:rsidRDefault="00582293" w:rsidP="00582293">
      <w:pPr>
        <w:pStyle w:val="NoSpacing"/>
        <w:rPr>
          <w:rFonts w:cstheme="minorHAnsi"/>
        </w:rPr>
      </w:pPr>
    </w:p>
    <w:p w14:paraId="5E4AEED8" w14:textId="77777777" w:rsidR="0019304A" w:rsidRPr="0019304A" w:rsidRDefault="0019304A" w:rsidP="00582293">
      <w:pPr>
        <w:pStyle w:val="NoSpacing"/>
        <w:rPr>
          <w:rFonts w:cstheme="minorHAnsi"/>
        </w:rPr>
      </w:pPr>
    </w:p>
    <w:tbl>
      <w:tblPr>
        <w:tblStyle w:val="TableGrid"/>
        <w:tblW w:w="0" w:type="auto"/>
        <w:tblLook w:val="04A0" w:firstRow="1" w:lastRow="0" w:firstColumn="1" w:lastColumn="0" w:noHBand="0" w:noVBand="1"/>
      </w:tblPr>
      <w:tblGrid>
        <w:gridCol w:w="4788"/>
        <w:gridCol w:w="4788"/>
      </w:tblGrid>
      <w:tr w:rsidR="00582293" w:rsidRPr="0019304A" w14:paraId="56BEE942" w14:textId="77777777" w:rsidTr="00950BC5">
        <w:tc>
          <w:tcPr>
            <w:tcW w:w="4788" w:type="dxa"/>
          </w:tcPr>
          <w:p w14:paraId="7BB9CCF3" w14:textId="77777777" w:rsidR="00582293" w:rsidRPr="0019304A" w:rsidRDefault="00582293" w:rsidP="00950BC5">
            <w:pPr>
              <w:pStyle w:val="NoSpacing"/>
              <w:jc w:val="center"/>
              <w:rPr>
                <w:rFonts w:cstheme="minorHAnsi"/>
                <w:i/>
              </w:rPr>
            </w:pPr>
            <w:r w:rsidRPr="0019304A">
              <w:rPr>
                <w:rFonts w:cstheme="minorHAnsi"/>
                <w:i/>
              </w:rPr>
              <w:t>No documentation needed:</w:t>
            </w:r>
          </w:p>
        </w:tc>
        <w:tc>
          <w:tcPr>
            <w:tcW w:w="4788" w:type="dxa"/>
          </w:tcPr>
          <w:p w14:paraId="21F8897B" w14:textId="77777777" w:rsidR="00582293" w:rsidRPr="0019304A" w:rsidRDefault="00582293" w:rsidP="00950BC5">
            <w:pPr>
              <w:pStyle w:val="NoSpacing"/>
              <w:jc w:val="center"/>
              <w:rPr>
                <w:rFonts w:cstheme="minorHAnsi"/>
                <w:i/>
              </w:rPr>
            </w:pPr>
            <w:r w:rsidRPr="0019304A">
              <w:rPr>
                <w:rFonts w:cstheme="minorHAnsi"/>
                <w:i/>
              </w:rPr>
              <w:t>Documentation needed:</w:t>
            </w:r>
          </w:p>
        </w:tc>
      </w:tr>
      <w:tr w:rsidR="00582293" w:rsidRPr="0019304A" w14:paraId="7BA38D26" w14:textId="77777777" w:rsidTr="00950BC5">
        <w:tc>
          <w:tcPr>
            <w:tcW w:w="4788" w:type="dxa"/>
          </w:tcPr>
          <w:p w14:paraId="75075DF1" w14:textId="77777777" w:rsidR="00582293" w:rsidRPr="0019304A" w:rsidRDefault="00582293" w:rsidP="00950BC5">
            <w:pPr>
              <w:pStyle w:val="NoSpacing"/>
              <w:rPr>
                <w:rFonts w:cstheme="minorHAnsi"/>
              </w:rPr>
            </w:pPr>
            <w:r w:rsidRPr="0019304A">
              <w:rPr>
                <w:rFonts w:cstheme="minorHAnsi"/>
              </w:rPr>
              <w:t xml:space="preserve">The term </w:t>
            </w:r>
            <w:r w:rsidRPr="0019304A">
              <w:rPr>
                <w:rFonts w:cstheme="minorHAnsi"/>
                <w:i/>
              </w:rPr>
              <w:t>ego</w:t>
            </w:r>
            <w:r w:rsidRPr="0019304A">
              <w:rPr>
                <w:rFonts w:cstheme="minorHAnsi"/>
              </w:rPr>
              <w:t xml:space="preserve"> in a paper for psychology class</w:t>
            </w:r>
          </w:p>
        </w:tc>
        <w:tc>
          <w:tcPr>
            <w:tcW w:w="4788" w:type="dxa"/>
          </w:tcPr>
          <w:p w14:paraId="36ABE601" w14:textId="77777777" w:rsidR="00582293" w:rsidRPr="0019304A" w:rsidRDefault="00582293" w:rsidP="00950BC5">
            <w:pPr>
              <w:pStyle w:val="NoSpacing"/>
              <w:rPr>
                <w:rFonts w:cstheme="minorHAnsi"/>
              </w:rPr>
            </w:pPr>
            <w:r w:rsidRPr="0019304A">
              <w:rPr>
                <w:rFonts w:cstheme="minorHAnsi"/>
              </w:rPr>
              <w:t>The viewpoint of a psychologist who disputes Freud’s ideas about the ego</w:t>
            </w:r>
          </w:p>
        </w:tc>
      </w:tr>
      <w:tr w:rsidR="00582293" w:rsidRPr="0019304A" w14:paraId="42C68BFC" w14:textId="77777777" w:rsidTr="00950BC5">
        <w:tc>
          <w:tcPr>
            <w:tcW w:w="4788" w:type="dxa"/>
          </w:tcPr>
          <w:p w14:paraId="4C6AF45F" w14:textId="77777777" w:rsidR="00582293" w:rsidRPr="0019304A" w:rsidRDefault="00582293" w:rsidP="00950BC5">
            <w:pPr>
              <w:pStyle w:val="NoSpacing"/>
              <w:rPr>
                <w:rFonts w:cstheme="minorHAnsi"/>
              </w:rPr>
            </w:pPr>
            <w:r w:rsidRPr="0019304A">
              <w:rPr>
                <w:rFonts w:cstheme="minorHAnsi"/>
              </w:rPr>
              <w:t xml:space="preserve">The dates for the American Revolution, </w:t>
            </w:r>
          </w:p>
          <w:p w14:paraId="3E2DCD3C" w14:textId="77777777" w:rsidR="00582293" w:rsidRPr="0019304A" w:rsidRDefault="00582293" w:rsidP="00950BC5">
            <w:pPr>
              <w:pStyle w:val="NoSpacing"/>
              <w:rPr>
                <w:rFonts w:cstheme="minorHAnsi"/>
              </w:rPr>
            </w:pPr>
            <w:r w:rsidRPr="0019304A">
              <w:rPr>
                <w:rFonts w:cstheme="minorHAnsi"/>
              </w:rPr>
              <w:t xml:space="preserve"> or the fact that the Colonies defeated the British</w:t>
            </w:r>
          </w:p>
        </w:tc>
        <w:tc>
          <w:tcPr>
            <w:tcW w:w="4788" w:type="dxa"/>
          </w:tcPr>
          <w:p w14:paraId="7E273FC6" w14:textId="77777777" w:rsidR="00582293" w:rsidRPr="0019304A" w:rsidRDefault="00F511E4" w:rsidP="00F511E4">
            <w:pPr>
              <w:pStyle w:val="NoSpacing"/>
              <w:rPr>
                <w:rFonts w:cstheme="minorHAnsi"/>
              </w:rPr>
            </w:pPr>
            <w:r w:rsidRPr="0019304A">
              <w:rPr>
                <w:rFonts w:cstheme="minorHAnsi"/>
              </w:rPr>
              <w:t xml:space="preserve">One </w:t>
            </w:r>
            <w:r w:rsidR="00582293" w:rsidRPr="0019304A">
              <w:rPr>
                <w:rFonts w:cstheme="minorHAnsi"/>
              </w:rPr>
              <w:t>historian’s analysis of the causes of the Colonies’ victory over the British</w:t>
            </w:r>
          </w:p>
        </w:tc>
      </w:tr>
      <w:tr w:rsidR="00582293" w:rsidRPr="0019304A" w14:paraId="38A7D8A4" w14:textId="77777777" w:rsidTr="00950BC5">
        <w:tc>
          <w:tcPr>
            <w:tcW w:w="4788" w:type="dxa"/>
          </w:tcPr>
          <w:p w14:paraId="55F52287" w14:textId="77777777" w:rsidR="00582293" w:rsidRPr="0019304A" w:rsidRDefault="00582293" w:rsidP="00950BC5">
            <w:pPr>
              <w:pStyle w:val="NoSpacing"/>
              <w:rPr>
                <w:rFonts w:cstheme="minorHAnsi"/>
              </w:rPr>
            </w:pPr>
            <w:r w:rsidRPr="0019304A">
              <w:rPr>
                <w:rFonts w:cstheme="minorHAnsi"/>
              </w:rPr>
              <w:t>The fact that more and more people are using social media</w:t>
            </w:r>
          </w:p>
        </w:tc>
        <w:tc>
          <w:tcPr>
            <w:tcW w:w="4788" w:type="dxa"/>
          </w:tcPr>
          <w:p w14:paraId="383A8908" w14:textId="77777777" w:rsidR="00582293" w:rsidRPr="0019304A" w:rsidRDefault="00582293" w:rsidP="00950BC5">
            <w:pPr>
              <w:pStyle w:val="NoSpacing"/>
              <w:rPr>
                <w:rFonts w:cstheme="minorHAnsi"/>
              </w:rPr>
            </w:pPr>
            <w:r w:rsidRPr="0019304A">
              <w:rPr>
                <w:rFonts w:cstheme="minorHAnsi"/>
              </w:rPr>
              <w:t>Statistics or other specific data relating to the increasing use of social media; or the opinions, viewpoints, or analyses of this phenomenon offered by others</w:t>
            </w:r>
          </w:p>
        </w:tc>
      </w:tr>
    </w:tbl>
    <w:p w14:paraId="1A2ED22A" w14:textId="77777777" w:rsidR="00582293" w:rsidRPr="0019304A" w:rsidRDefault="00582293" w:rsidP="00582293">
      <w:pPr>
        <w:pStyle w:val="NoSpacing"/>
        <w:rPr>
          <w:rFonts w:cstheme="minorHAnsi"/>
        </w:rPr>
      </w:pPr>
    </w:p>
    <w:p w14:paraId="11414CC8" w14:textId="77777777" w:rsidR="00582293" w:rsidRPr="0019304A" w:rsidRDefault="00582293" w:rsidP="00582293">
      <w:pPr>
        <w:pStyle w:val="NoSpacing"/>
        <w:rPr>
          <w:rFonts w:cstheme="minorHAnsi"/>
          <w:sz w:val="18"/>
          <w:szCs w:val="18"/>
        </w:rPr>
      </w:pPr>
      <w:r w:rsidRPr="0019304A">
        <w:rPr>
          <w:rFonts w:cstheme="minorHAnsi"/>
          <w:sz w:val="18"/>
          <w:szCs w:val="18"/>
        </w:rPr>
        <w:t xml:space="preserve">Examples from </w:t>
      </w:r>
      <w:proofErr w:type="spellStart"/>
      <w:r w:rsidRPr="0019304A">
        <w:rPr>
          <w:rFonts w:cstheme="minorHAnsi"/>
          <w:sz w:val="18"/>
          <w:szCs w:val="18"/>
        </w:rPr>
        <w:t>Seyler</w:t>
      </w:r>
      <w:proofErr w:type="spellEnd"/>
      <w:r w:rsidRPr="0019304A">
        <w:rPr>
          <w:rFonts w:cstheme="minorHAnsi"/>
          <w:sz w:val="18"/>
          <w:szCs w:val="18"/>
        </w:rPr>
        <w:t xml:space="preserve">, </w:t>
      </w:r>
      <w:r w:rsidRPr="0019304A">
        <w:rPr>
          <w:rFonts w:cstheme="minorHAnsi"/>
          <w:i/>
          <w:sz w:val="18"/>
          <w:szCs w:val="18"/>
        </w:rPr>
        <w:t>Read, Reason, Write</w:t>
      </w:r>
      <w:r w:rsidRPr="0019304A">
        <w:rPr>
          <w:rFonts w:cstheme="minorHAnsi"/>
          <w:sz w:val="18"/>
          <w:szCs w:val="18"/>
        </w:rPr>
        <w:t>, 9</w:t>
      </w:r>
      <w:r w:rsidRPr="0019304A">
        <w:rPr>
          <w:rFonts w:cstheme="minorHAnsi"/>
          <w:sz w:val="18"/>
          <w:szCs w:val="18"/>
          <w:vertAlign w:val="superscript"/>
        </w:rPr>
        <w:t>th</w:t>
      </w:r>
      <w:r w:rsidRPr="0019304A">
        <w:rPr>
          <w:rFonts w:cstheme="minorHAnsi"/>
          <w:sz w:val="18"/>
          <w:szCs w:val="18"/>
        </w:rPr>
        <w:t xml:space="preserve"> edition (2010, McGraw-Hill)</w:t>
      </w:r>
    </w:p>
    <w:p w14:paraId="112B5EFD" w14:textId="77777777" w:rsidR="000828D0" w:rsidRPr="0019304A" w:rsidRDefault="000828D0">
      <w:pPr>
        <w:rPr>
          <w:rFonts w:asciiTheme="minorHAnsi" w:hAnsiTheme="minorHAnsi" w:cstheme="minorHAnsi"/>
        </w:rPr>
      </w:pPr>
    </w:p>
    <w:p w14:paraId="47E7CA94" w14:textId="77777777" w:rsidR="0019304A" w:rsidRPr="0019304A" w:rsidRDefault="0019304A" w:rsidP="000828D0">
      <w:pPr>
        <w:pStyle w:val="NoSpacing"/>
        <w:jc w:val="center"/>
        <w:rPr>
          <w:rFonts w:cstheme="minorHAnsi"/>
          <w:b/>
          <w:i/>
        </w:rPr>
      </w:pPr>
    </w:p>
    <w:p w14:paraId="22537239" w14:textId="77777777" w:rsidR="0019304A" w:rsidRPr="0019304A" w:rsidRDefault="0019304A" w:rsidP="000828D0">
      <w:pPr>
        <w:pStyle w:val="NoSpacing"/>
        <w:jc w:val="center"/>
        <w:rPr>
          <w:rFonts w:cstheme="minorHAnsi"/>
          <w:b/>
          <w:i/>
        </w:rPr>
      </w:pPr>
    </w:p>
    <w:p w14:paraId="7651C21B" w14:textId="77777777" w:rsidR="0019304A" w:rsidRDefault="0019304A" w:rsidP="000828D0">
      <w:pPr>
        <w:pStyle w:val="NoSpacing"/>
        <w:jc w:val="center"/>
        <w:rPr>
          <w:rFonts w:cstheme="minorHAnsi"/>
          <w:b/>
          <w:i/>
        </w:rPr>
      </w:pPr>
    </w:p>
    <w:p w14:paraId="39907800" w14:textId="77777777" w:rsidR="0019304A" w:rsidRDefault="0019304A" w:rsidP="000828D0">
      <w:pPr>
        <w:pStyle w:val="NoSpacing"/>
        <w:jc w:val="center"/>
        <w:rPr>
          <w:rFonts w:cstheme="minorHAnsi"/>
          <w:b/>
          <w:i/>
        </w:rPr>
      </w:pPr>
    </w:p>
    <w:p w14:paraId="76586AF1" w14:textId="77777777" w:rsidR="0019304A" w:rsidRDefault="0019304A" w:rsidP="000828D0">
      <w:pPr>
        <w:pStyle w:val="NoSpacing"/>
        <w:jc w:val="center"/>
        <w:rPr>
          <w:rFonts w:cstheme="minorHAnsi"/>
          <w:b/>
          <w:i/>
        </w:rPr>
      </w:pPr>
    </w:p>
    <w:p w14:paraId="390BA2AD" w14:textId="77777777" w:rsidR="0019304A" w:rsidRDefault="0019304A" w:rsidP="000828D0">
      <w:pPr>
        <w:pStyle w:val="NoSpacing"/>
        <w:jc w:val="center"/>
        <w:rPr>
          <w:rFonts w:cstheme="minorHAnsi"/>
          <w:b/>
          <w:i/>
        </w:rPr>
      </w:pPr>
    </w:p>
    <w:p w14:paraId="0E6C9BE5" w14:textId="77777777" w:rsidR="0019304A" w:rsidRPr="0019304A" w:rsidRDefault="0019304A" w:rsidP="000828D0">
      <w:pPr>
        <w:pStyle w:val="NoSpacing"/>
        <w:jc w:val="center"/>
        <w:rPr>
          <w:rFonts w:cstheme="minorHAnsi"/>
          <w:b/>
          <w:i/>
        </w:rPr>
      </w:pPr>
    </w:p>
    <w:p w14:paraId="77A559E2" w14:textId="77777777" w:rsidR="0019304A" w:rsidRPr="0019304A" w:rsidRDefault="0019304A" w:rsidP="000828D0">
      <w:pPr>
        <w:pStyle w:val="NoSpacing"/>
        <w:jc w:val="center"/>
        <w:rPr>
          <w:rFonts w:cstheme="minorHAnsi"/>
          <w:b/>
          <w:i/>
        </w:rPr>
      </w:pPr>
    </w:p>
    <w:p w14:paraId="1D762E10" w14:textId="77777777" w:rsidR="0019304A" w:rsidRPr="0019304A" w:rsidRDefault="0019304A" w:rsidP="000828D0">
      <w:pPr>
        <w:pStyle w:val="NoSpacing"/>
        <w:jc w:val="center"/>
        <w:rPr>
          <w:rFonts w:cstheme="minorHAnsi"/>
          <w:b/>
          <w:i/>
        </w:rPr>
      </w:pPr>
    </w:p>
    <w:p w14:paraId="59D1D222" w14:textId="77777777" w:rsidR="000828D0" w:rsidRPr="0019304A" w:rsidRDefault="000828D0" w:rsidP="000828D0">
      <w:pPr>
        <w:pStyle w:val="NoSpacing"/>
        <w:jc w:val="center"/>
        <w:rPr>
          <w:rFonts w:cstheme="minorHAnsi"/>
          <w:b/>
          <w:i/>
        </w:rPr>
      </w:pPr>
      <w:r w:rsidRPr="0019304A">
        <w:rPr>
          <w:rFonts w:cstheme="minorHAnsi"/>
          <w:b/>
          <w:i/>
        </w:rPr>
        <w:t>AVOIDING PLAGIARISM WHEN YOU QUOTE, PARAPHRASE, &amp; SUMMARIZE SOURCES</w:t>
      </w:r>
    </w:p>
    <w:p w14:paraId="617756A3" w14:textId="77777777" w:rsidR="000828D0" w:rsidRPr="0019304A" w:rsidRDefault="000828D0" w:rsidP="000828D0">
      <w:pPr>
        <w:pStyle w:val="NoSpacing"/>
        <w:rPr>
          <w:rFonts w:cstheme="minorHAnsi"/>
        </w:rPr>
      </w:pPr>
    </w:p>
    <w:p w14:paraId="3A43A7D2" w14:textId="77777777" w:rsidR="0019304A" w:rsidRDefault="000828D0" w:rsidP="000828D0">
      <w:pPr>
        <w:pStyle w:val="NoSpacing"/>
        <w:rPr>
          <w:rFonts w:cstheme="minorHAnsi"/>
        </w:rPr>
      </w:pPr>
      <w:r w:rsidRPr="0019304A">
        <w:rPr>
          <w:rFonts w:cstheme="minorHAnsi"/>
        </w:rPr>
        <w:t>To avoiding plagiarizing when you borrow material from a source, it is not enough simply to cite the source by telling your reader the author and name of the original work. You must pay attention to the rules of quoting, paraphrasing, and summarizing</w:t>
      </w:r>
      <w:proofErr w:type="gramStart"/>
      <w:r w:rsidR="00336D3C">
        <w:rPr>
          <w:rFonts w:cstheme="minorHAnsi"/>
        </w:rPr>
        <w:t>,  and</w:t>
      </w:r>
      <w:proofErr w:type="gramEnd"/>
      <w:r w:rsidR="00336D3C">
        <w:rPr>
          <w:rFonts w:cstheme="minorHAnsi"/>
        </w:rPr>
        <w:t xml:space="preserve"> </w:t>
      </w:r>
      <w:r w:rsidRPr="0019304A">
        <w:rPr>
          <w:rFonts w:cstheme="minorHAnsi"/>
        </w:rPr>
        <w:t>use the documentation style appropriate for your class/discipline (e.g., MLA or APA)</w:t>
      </w:r>
      <w:r w:rsidR="00304EA3" w:rsidRPr="0019304A">
        <w:rPr>
          <w:rFonts w:cstheme="minorHAnsi"/>
        </w:rPr>
        <w:t xml:space="preserve">. </w:t>
      </w:r>
    </w:p>
    <w:p w14:paraId="5089FFC0" w14:textId="77777777" w:rsidR="00336D3C" w:rsidRPr="0019304A" w:rsidRDefault="00336D3C" w:rsidP="000828D0">
      <w:pPr>
        <w:pStyle w:val="NoSpacing"/>
        <w:rPr>
          <w:rFonts w:cstheme="minorHAnsi"/>
        </w:rPr>
      </w:pPr>
    </w:p>
    <w:p w14:paraId="59254822" w14:textId="77777777" w:rsidR="000828D0" w:rsidRPr="0019304A" w:rsidRDefault="000828D0" w:rsidP="000828D0">
      <w:pPr>
        <w:pStyle w:val="NoSpacing"/>
        <w:rPr>
          <w:rFonts w:cstheme="minorHAnsi"/>
        </w:rPr>
      </w:pPr>
      <w:r w:rsidRPr="0019304A">
        <w:rPr>
          <w:rFonts w:cstheme="minorHAnsi"/>
          <w:b/>
        </w:rPr>
        <w:t xml:space="preserve">ORIGINAL: </w:t>
      </w:r>
    </w:p>
    <w:p w14:paraId="064D22F6" w14:textId="77777777" w:rsidR="000828D0" w:rsidRPr="0019304A" w:rsidRDefault="000828D0" w:rsidP="000828D0">
      <w:pPr>
        <w:pStyle w:val="NoSpacing"/>
        <w:rPr>
          <w:rFonts w:cstheme="minorHAnsi"/>
        </w:rPr>
      </w:pPr>
      <w:r w:rsidRPr="0019304A">
        <w:rPr>
          <w:rFonts w:cstheme="minorHAnsi"/>
        </w:rPr>
        <w:t xml:space="preserve"> “Because technology begets more technology, the importance of an invention’s diffusion potentially exceeds the importance of the original invention. </w:t>
      </w:r>
      <w:r w:rsidR="00200A7B" w:rsidRPr="0019304A">
        <w:rPr>
          <w:rFonts w:cstheme="minorHAnsi"/>
        </w:rPr>
        <w:t>Technology’s history</w:t>
      </w:r>
      <w:r w:rsidRPr="0019304A">
        <w:rPr>
          <w:rFonts w:cstheme="minorHAnsi"/>
        </w:rPr>
        <w:t xml:space="preserve"> exemplifies what is termed an autocatalytic process; that is, one that speeds up at a rate that increases with time, because the process catalyzes itself.” (Diamond, 1997, p. 301)</w:t>
      </w:r>
    </w:p>
    <w:p w14:paraId="5842EC57" w14:textId="77777777" w:rsidR="000828D0" w:rsidRPr="0019304A" w:rsidRDefault="000828D0" w:rsidP="000828D0">
      <w:pPr>
        <w:pStyle w:val="NoSpacing"/>
        <w:rPr>
          <w:rFonts w:cstheme="minorHAnsi"/>
        </w:rPr>
      </w:pPr>
    </w:p>
    <w:p w14:paraId="1A71AF8F" w14:textId="77777777" w:rsidR="000828D0" w:rsidRPr="0019304A" w:rsidRDefault="00582293" w:rsidP="000828D0">
      <w:pPr>
        <w:pStyle w:val="NoSpacing"/>
        <w:rPr>
          <w:rFonts w:cstheme="minorHAnsi"/>
          <w:b/>
        </w:rPr>
      </w:pPr>
      <w:r w:rsidRPr="0019304A">
        <w:rPr>
          <w:rFonts w:cstheme="minorHAnsi"/>
          <w:b/>
        </w:rPr>
        <w:t xml:space="preserve">PLAGIARISM (exact words used without quotation marks): </w:t>
      </w:r>
    </w:p>
    <w:p w14:paraId="1668AE49" w14:textId="77777777" w:rsidR="004257B0" w:rsidRPr="0019304A" w:rsidRDefault="00304EA3" w:rsidP="000828D0">
      <w:pPr>
        <w:pStyle w:val="NoSpacing"/>
        <w:rPr>
          <w:rFonts w:cstheme="minorHAnsi"/>
        </w:rPr>
      </w:pPr>
      <w:r w:rsidRPr="0019304A">
        <w:rPr>
          <w:rFonts w:cstheme="minorHAnsi"/>
        </w:rPr>
        <w:t>T</w:t>
      </w:r>
      <w:r w:rsidR="0018379C" w:rsidRPr="0019304A">
        <w:rPr>
          <w:rFonts w:cstheme="minorHAnsi"/>
        </w:rPr>
        <w:t xml:space="preserve">echnology begets more technology, so the importance of an invention’s diffusion potentially exceeds the importance </w:t>
      </w:r>
      <w:r w:rsidRPr="0019304A">
        <w:rPr>
          <w:rFonts w:cstheme="minorHAnsi"/>
        </w:rPr>
        <w:t>of the original invention (Diamond, 1997).</w:t>
      </w:r>
    </w:p>
    <w:p w14:paraId="48F2D5E0" w14:textId="77777777" w:rsidR="004257B0" w:rsidRPr="0019304A" w:rsidRDefault="004257B0" w:rsidP="004257B0">
      <w:pPr>
        <w:pStyle w:val="NoSpacing"/>
        <w:ind w:left="720"/>
        <w:rPr>
          <w:rFonts w:cstheme="minorHAnsi"/>
        </w:rPr>
      </w:pPr>
    </w:p>
    <w:p w14:paraId="2703C46C" w14:textId="77777777" w:rsidR="00582293" w:rsidRPr="0019304A" w:rsidRDefault="004257B0" w:rsidP="00582293">
      <w:pPr>
        <w:pStyle w:val="NoSpacing"/>
        <w:ind w:left="720"/>
        <w:rPr>
          <w:rFonts w:cstheme="minorHAnsi"/>
          <w:b/>
          <w:i/>
        </w:rPr>
      </w:pPr>
      <w:r w:rsidRPr="0019304A">
        <w:rPr>
          <w:rFonts w:cstheme="minorHAnsi"/>
          <w:i/>
        </w:rPr>
        <w:t xml:space="preserve">Even though this sentence is cited correctly using the author-date style (APA), it presents the exact language of the </w:t>
      </w:r>
      <w:r w:rsidR="00582293" w:rsidRPr="0019304A">
        <w:rPr>
          <w:rFonts w:cstheme="minorHAnsi"/>
          <w:i/>
        </w:rPr>
        <w:t xml:space="preserve">original passage </w:t>
      </w:r>
      <w:r w:rsidRPr="0019304A">
        <w:rPr>
          <w:rFonts w:cstheme="minorHAnsi"/>
          <w:i/>
        </w:rPr>
        <w:t xml:space="preserve">without indicating such with quotation marks. </w:t>
      </w:r>
      <w:r w:rsidR="00582293" w:rsidRPr="0019304A">
        <w:rPr>
          <w:rFonts w:cstheme="minorHAnsi"/>
          <w:b/>
          <w:i/>
        </w:rPr>
        <w:t>When you use the exact words of the source, you must enclose them in quotation marks.</w:t>
      </w:r>
    </w:p>
    <w:p w14:paraId="5693391A" w14:textId="77777777" w:rsidR="004257B0" w:rsidRPr="0019304A" w:rsidRDefault="004257B0" w:rsidP="004257B0">
      <w:pPr>
        <w:pStyle w:val="NoSpacing"/>
        <w:ind w:left="720"/>
        <w:rPr>
          <w:rFonts w:cstheme="minorHAnsi"/>
          <w:i/>
        </w:rPr>
      </w:pPr>
    </w:p>
    <w:p w14:paraId="69027A6D" w14:textId="77777777" w:rsidR="0019304A" w:rsidRPr="0019304A" w:rsidRDefault="0019304A" w:rsidP="0019304A">
      <w:pPr>
        <w:pStyle w:val="NoSpacing"/>
        <w:rPr>
          <w:rFonts w:cstheme="minorHAnsi"/>
          <w:b/>
        </w:rPr>
      </w:pPr>
      <w:r w:rsidRPr="0019304A">
        <w:rPr>
          <w:rFonts w:cstheme="minorHAnsi"/>
          <w:b/>
        </w:rPr>
        <w:t xml:space="preserve">PLAGIARISM (too close to original language and sentence patterns): </w:t>
      </w:r>
    </w:p>
    <w:p w14:paraId="1F1F9B97" w14:textId="77777777" w:rsidR="0019304A" w:rsidRPr="0019304A" w:rsidRDefault="0019304A" w:rsidP="0019304A">
      <w:pPr>
        <w:pStyle w:val="NoSpacing"/>
        <w:rPr>
          <w:rFonts w:cstheme="minorHAnsi"/>
        </w:rPr>
      </w:pPr>
      <w:r w:rsidRPr="0019304A">
        <w:rPr>
          <w:rFonts w:cstheme="minorHAnsi"/>
        </w:rPr>
        <w:t>According to Diamond (1997), technology gives birth to more technology.  As a result, the importance of the spread of an invention may exceed the importance of the invention itself. The history of technology shows what is called an autocatalytic process through which the invention of new technologies speeds up at an increasing rate because the process of change catalyzes itself.</w:t>
      </w:r>
    </w:p>
    <w:p w14:paraId="1AA0AA3A" w14:textId="77777777" w:rsidR="0019304A" w:rsidRPr="0019304A" w:rsidRDefault="0019304A" w:rsidP="0019304A">
      <w:pPr>
        <w:pStyle w:val="NoSpacing"/>
        <w:rPr>
          <w:rFonts w:cstheme="minorHAnsi"/>
          <w:b/>
        </w:rPr>
      </w:pPr>
    </w:p>
    <w:p w14:paraId="20AF39A8" w14:textId="77777777" w:rsidR="0019304A" w:rsidRPr="0019304A" w:rsidRDefault="0019304A" w:rsidP="0019304A">
      <w:pPr>
        <w:pStyle w:val="NoSpacing"/>
        <w:ind w:left="720"/>
        <w:rPr>
          <w:rFonts w:cstheme="minorHAnsi"/>
          <w:b/>
          <w:i/>
        </w:rPr>
      </w:pPr>
      <w:r w:rsidRPr="0019304A">
        <w:rPr>
          <w:rFonts w:cstheme="minorHAnsi"/>
          <w:i/>
        </w:rPr>
        <w:t>This sentence uses the same sentence structure as the source, merely substituting synonyms for some of the words. It does not differ significantly from the original.</w:t>
      </w:r>
      <w:r w:rsidRPr="0019304A">
        <w:rPr>
          <w:rFonts w:cstheme="minorHAnsi"/>
          <w:b/>
        </w:rPr>
        <w:t xml:space="preserve"> </w:t>
      </w:r>
      <w:r w:rsidRPr="0019304A">
        <w:rPr>
          <w:rFonts w:cstheme="minorHAnsi"/>
          <w:b/>
          <w:i/>
        </w:rPr>
        <w:t>When you paraphrase, you must restate the source idea not only in your own words, but in a sentence that is structured differently than the original sentence.</w:t>
      </w:r>
    </w:p>
    <w:p w14:paraId="7D43998D" w14:textId="77777777" w:rsidR="0019304A" w:rsidRPr="0019304A" w:rsidRDefault="0019304A" w:rsidP="0019304A">
      <w:pPr>
        <w:pStyle w:val="NoSpacing"/>
        <w:ind w:left="720"/>
        <w:rPr>
          <w:rFonts w:cstheme="minorHAnsi"/>
        </w:rPr>
      </w:pPr>
    </w:p>
    <w:p w14:paraId="2566A6EB" w14:textId="77777777" w:rsidR="00200A7B" w:rsidRPr="0019304A" w:rsidRDefault="00582293" w:rsidP="000828D0">
      <w:pPr>
        <w:pStyle w:val="NoSpacing"/>
        <w:rPr>
          <w:rFonts w:cstheme="minorHAnsi"/>
          <w:b/>
        </w:rPr>
      </w:pPr>
      <w:r w:rsidRPr="0019304A">
        <w:rPr>
          <w:rFonts w:cstheme="minorHAnsi"/>
          <w:b/>
        </w:rPr>
        <w:t xml:space="preserve">ACCEPTABLE QUOTATION: </w:t>
      </w:r>
    </w:p>
    <w:p w14:paraId="6E1E400A" w14:textId="77777777" w:rsidR="00582293" w:rsidRPr="0019304A" w:rsidRDefault="00582293" w:rsidP="00582293">
      <w:pPr>
        <w:pStyle w:val="NoSpacing"/>
        <w:rPr>
          <w:rFonts w:cstheme="minorHAnsi"/>
        </w:rPr>
      </w:pPr>
      <w:r w:rsidRPr="0019304A">
        <w:rPr>
          <w:rFonts w:cstheme="minorHAnsi"/>
        </w:rPr>
        <w:t>According to Diamond (1997), “</w:t>
      </w:r>
      <w:r w:rsidR="0018379C" w:rsidRPr="0019304A">
        <w:rPr>
          <w:rFonts w:cstheme="minorHAnsi"/>
        </w:rPr>
        <w:t>Because technology begets more technology, the importance of an invention’s diffusion potentially exceeds the importance of the original invention”</w:t>
      </w:r>
      <w:r w:rsidRPr="0019304A">
        <w:rPr>
          <w:rFonts w:cstheme="minorHAnsi"/>
        </w:rPr>
        <w:t xml:space="preserve"> (p.</w:t>
      </w:r>
      <w:r w:rsidR="00304EA3" w:rsidRPr="0019304A">
        <w:rPr>
          <w:rFonts w:cstheme="minorHAnsi"/>
        </w:rPr>
        <w:t xml:space="preserve"> </w:t>
      </w:r>
      <w:r w:rsidRPr="0019304A">
        <w:rPr>
          <w:rFonts w:cstheme="minorHAnsi"/>
        </w:rPr>
        <w:t>301)</w:t>
      </w:r>
      <w:r w:rsidR="0018379C" w:rsidRPr="0019304A">
        <w:rPr>
          <w:rFonts w:cstheme="minorHAnsi"/>
        </w:rPr>
        <w:t>.</w:t>
      </w:r>
    </w:p>
    <w:p w14:paraId="198BA217" w14:textId="77777777" w:rsidR="004257B0" w:rsidRPr="0019304A" w:rsidRDefault="004257B0" w:rsidP="004257B0">
      <w:pPr>
        <w:pStyle w:val="NoSpacing"/>
        <w:ind w:left="720"/>
        <w:rPr>
          <w:rFonts w:cstheme="minorHAnsi"/>
          <w:i/>
        </w:rPr>
      </w:pPr>
    </w:p>
    <w:p w14:paraId="1CD619E9" w14:textId="77777777" w:rsidR="000828D0" w:rsidRPr="0019304A" w:rsidRDefault="000828D0" w:rsidP="000828D0">
      <w:pPr>
        <w:pStyle w:val="NoSpacing"/>
        <w:rPr>
          <w:rFonts w:cstheme="minorHAnsi"/>
          <w:b/>
        </w:rPr>
      </w:pPr>
      <w:r w:rsidRPr="0019304A">
        <w:rPr>
          <w:rFonts w:cstheme="minorHAnsi"/>
          <w:b/>
        </w:rPr>
        <w:t xml:space="preserve">ACCEPTABLE PARAPHRASE: </w:t>
      </w:r>
    </w:p>
    <w:p w14:paraId="5CACB30B" w14:textId="77777777" w:rsidR="000828D0" w:rsidRPr="0019304A" w:rsidRDefault="000828D0" w:rsidP="000828D0">
      <w:pPr>
        <w:pStyle w:val="NoSpacing"/>
        <w:rPr>
          <w:rFonts w:cstheme="minorHAnsi"/>
        </w:rPr>
      </w:pPr>
      <w:r w:rsidRPr="0019304A">
        <w:rPr>
          <w:rFonts w:cstheme="minorHAnsi"/>
        </w:rPr>
        <w:t xml:space="preserve">According to Diamond (1997), technology feeds on itself. One invention leads to another, and then to still more at a rate that increases with time. So what is most important about an invention may not be the invention itself but how quickly it spreads. </w:t>
      </w:r>
    </w:p>
    <w:p w14:paraId="685D9E10" w14:textId="77777777" w:rsidR="004257B0" w:rsidRPr="0019304A" w:rsidRDefault="004257B0" w:rsidP="000828D0">
      <w:pPr>
        <w:pStyle w:val="NoSpacing"/>
        <w:rPr>
          <w:rFonts w:cstheme="minorHAnsi"/>
        </w:rPr>
      </w:pPr>
    </w:p>
    <w:p w14:paraId="6A85A952" w14:textId="77777777" w:rsidR="004257B0" w:rsidRPr="0019304A" w:rsidRDefault="004257B0" w:rsidP="000828D0">
      <w:pPr>
        <w:pStyle w:val="NoSpacing"/>
        <w:rPr>
          <w:rFonts w:cstheme="minorHAnsi"/>
          <w:b/>
        </w:rPr>
      </w:pPr>
      <w:r w:rsidRPr="0019304A">
        <w:rPr>
          <w:rFonts w:cstheme="minorHAnsi"/>
          <w:b/>
        </w:rPr>
        <w:t>PARAPHRASE AND QUOTATION COMBINED</w:t>
      </w:r>
      <w:r w:rsidR="00582293" w:rsidRPr="0019304A">
        <w:rPr>
          <w:rFonts w:cstheme="minorHAnsi"/>
          <w:b/>
        </w:rPr>
        <w:t xml:space="preserve"> (quoted </w:t>
      </w:r>
      <w:proofErr w:type="gramStart"/>
      <w:r w:rsidR="00582293" w:rsidRPr="0019304A">
        <w:rPr>
          <w:rFonts w:cstheme="minorHAnsi"/>
          <w:b/>
        </w:rPr>
        <w:t>words  or</w:t>
      </w:r>
      <w:proofErr w:type="gramEnd"/>
      <w:r w:rsidR="00582293" w:rsidRPr="0019304A">
        <w:rPr>
          <w:rFonts w:cstheme="minorHAnsi"/>
          <w:b/>
        </w:rPr>
        <w:t xml:space="preserve"> phrases are put in quotation marks)</w:t>
      </w:r>
      <w:r w:rsidRPr="0019304A">
        <w:rPr>
          <w:rFonts w:cstheme="minorHAnsi"/>
          <w:b/>
        </w:rPr>
        <w:t>:</w:t>
      </w:r>
    </w:p>
    <w:p w14:paraId="24BDA301" w14:textId="77777777" w:rsidR="0019304A" w:rsidRPr="0019304A" w:rsidRDefault="004257B0" w:rsidP="0019304A">
      <w:pPr>
        <w:pStyle w:val="NoSpacing"/>
        <w:rPr>
          <w:rFonts w:cstheme="minorHAnsi"/>
        </w:rPr>
      </w:pPr>
      <w:r w:rsidRPr="0019304A">
        <w:rPr>
          <w:rFonts w:cstheme="minorHAnsi"/>
        </w:rPr>
        <w:t>According to Diamond (1997), technology feeds on itself through what he calls an “autocatalytic process” (</w:t>
      </w:r>
      <w:r w:rsidR="00582293" w:rsidRPr="0019304A">
        <w:rPr>
          <w:rFonts w:cstheme="minorHAnsi"/>
        </w:rPr>
        <w:t xml:space="preserve">p. </w:t>
      </w:r>
      <w:r w:rsidRPr="0019304A">
        <w:rPr>
          <w:rFonts w:cstheme="minorHAnsi"/>
        </w:rPr>
        <w:t xml:space="preserve">301). One invention leads to another, and then to still more at a rate that increases with time. So what is most important about an invention may not be the invention itself but how quickly it spreads. </w:t>
      </w:r>
    </w:p>
    <w:p w14:paraId="1A232CA4" w14:textId="77777777" w:rsidR="0019304A" w:rsidRPr="0019304A" w:rsidRDefault="0019304A" w:rsidP="0019304A">
      <w:pPr>
        <w:pStyle w:val="NoSpacing"/>
        <w:rPr>
          <w:rFonts w:cstheme="minorHAnsi"/>
        </w:rPr>
      </w:pPr>
    </w:p>
    <w:p w14:paraId="527449CC" w14:textId="77777777" w:rsidR="0019304A" w:rsidRPr="0019304A" w:rsidRDefault="00582293" w:rsidP="0019304A">
      <w:pPr>
        <w:pStyle w:val="NoSpacing"/>
        <w:rPr>
          <w:rFonts w:cstheme="minorHAnsi"/>
          <w:sz w:val="18"/>
          <w:szCs w:val="18"/>
        </w:rPr>
      </w:pPr>
      <w:r w:rsidRPr="0019304A">
        <w:rPr>
          <w:rFonts w:cstheme="minorHAnsi"/>
          <w:sz w:val="18"/>
          <w:szCs w:val="18"/>
        </w:rPr>
        <w:t xml:space="preserve">Examples taken from </w:t>
      </w:r>
      <w:proofErr w:type="spellStart"/>
      <w:r w:rsidRPr="0019304A">
        <w:rPr>
          <w:rFonts w:cstheme="minorHAnsi"/>
          <w:sz w:val="18"/>
          <w:szCs w:val="18"/>
        </w:rPr>
        <w:t>Turabian</w:t>
      </w:r>
      <w:proofErr w:type="spellEnd"/>
      <w:r w:rsidRPr="0019304A">
        <w:rPr>
          <w:rFonts w:cstheme="minorHAnsi"/>
          <w:sz w:val="18"/>
          <w:szCs w:val="18"/>
        </w:rPr>
        <w:t xml:space="preserve">, </w:t>
      </w:r>
      <w:r w:rsidRPr="0019304A">
        <w:rPr>
          <w:rFonts w:cstheme="minorHAnsi"/>
          <w:i/>
          <w:sz w:val="18"/>
          <w:szCs w:val="18"/>
        </w:rPr>
        <w:t>Student’s Guide to Writing College Papers</w:t>
      </w:r>
      <w:r w:rsidRPr="0019304A">
        <w:rPr>
          <w:rFonts w:cstheme="minorHAnsi"/>
          <w:sz w:val="18"/>
          <w:szCs w:val="18"/>
        </w:rPr>
        <w:t>, 4</w:t>
      </w:r>
      <w:r w:rsidRPr="0019304A">
        <w:rPr>
          <w:rFonts w:cstheme="minorHAnsi"/>
          <w:sz w:val="18"/>
          <w:szCs w:val="18"/>
          <w:vertAlign w:val="superscript"/>
        </w:rPr>
        <w:t>th</w:t>
      </w:r>
      <w:r w:rsidRPr="0019304A">
        <w:rPr>
          <w:rFonts w:cstheme="minorHAnsi"/>
          <w:sz w:val="18"/>
          <w:szCs w:val="18"/>
        </w:rPr>
        <w:t xml:space="preserve"> edition (2010, University of Chicago Press)</w:t>
      </w:r>
      <w:r w:rsidR="0019304A" w:rsidRPr="0019304A">
        <w:rPr>
          <w:rFonts w:cstheme="minorHAnsi"/>
          <w:sz w:val="18"/>
          <w:szCs w:val="18"/>
        </w:rPr>
        <w:t xml:space="preserve"> </w:t>
      </w:r>
    </w:p>
    <w:p w14:paraId="523FF61E" w14:textId="42414F91" w:rsidR="000828D0" w:rsidRPr="0019304A" w:rsidRDefault="00B01CA3" w:rsidP="0019304A">
      <w:pPr>
        <w:pStyle w:val="NoSpacing"/>
        <w:rPr>
          <w:rFonts w:cstheme="minorHAnsi"/>
        </w:rPr>
      </w:pPr>
      <w:bookmarkStart w:id="0" w:name="_GoBack"/>
      <w:bookmarkEnd w:id="0"/>
      <w:r>
        <w:rPr>
          <w:rFonts w:cstheme="minorHAnsi"/>
          <w:b/>
          <w:sz w:val="20"/>
          <w:szCs w:val="20"/>
        </w:rPr>
        <w:t>Office of Writing and Language Services</w:t>
      </w:r>
      <w:r w:rsidR="00654DA2">
        <w:rPr>
          <w:rFonts w:cstheme="minorHAnsi"/>
          <w:b/>
          <w:sz w:val="20"/>
          <w:szCs w:val="20"/>
        </w:rPr>
        <w:t>, LOYOLA UNIVERSITY,</w:t>
      </w:r>
      <w:r w:rsidR="0019304A" w:rsidRPr="0019304A">
        <w:rPr>
          <w:rFonts w:cstheme="minorHAnsi"/>
          <w:b/>
          <w:sz w:val="20"/>
          <w:szCs w:val="20"/>
        </w:rPr>
        <w:t xml:space="preserve"> </w:t>
      </w:r>
      <w:r w:rsidR="00E00B92">
        <w:rPr>
          <w:rFonts w:cstheme="minorHAnsi"/>
          <w:b/>
          <w:sz w:val="20"/>
          <w:szCs w:val="20"/>
        </w:rPr>
        <w:t>ML</w:t>
      </w:r>
      <w:r>
        <w:rPr>
          <w:rFonts w:cstheme="minorHAnsi"/>
          <w:b/>
          <w:sz w:val="20"/>
          <w:szCs w:val="20"/>
        </w:rPr>
        <w:t xml:space="preserve"> </w:t>
      </w:r>
      <w:r w:rsidR="005F69AE">
        <w:rPr>
          <w:rFonts w:cstheme="minorHAnsi"/>
          <w:b/>
          <w:sz w:val="20"/>
          <w:szCs w:val="20"/>
        </w:rPr>
        <w:t>241</w:t>
      </w:r>
      <w:r w:rsidR="0019304A" w:rsidRPr="0019304A">
        <w:rPr>
          <w:rFonts w:cstheme="minorHAnsi"/>
          <w:b/>
          <w:sz w:val="20"/>
          <w:szCs w:val="20"/>
        </w:rPr>
        <w:t>, 865-2990</w:t>
      </w:r>
    </w:p>
    <w:p w14:paraId="5C33AD1F" w14:textId="77777777" w:rsidR="000828D0" w:rsidRPr="0019304A" w:rsidRDefault="000828D0">
      <w:pPr>
        <w:rPr>
          <w:rFonts w:asciiTheme="minorHAnsi" w:hAnsiTheme="minorHAnsi" w:cstheme="minorHAnsi"/>
        </w:rPr>
      </w:pPr>
    </w:p>
    <w:sectPr w:rsidR="000828D0" w:rsidRPr="0019304A" w:rsidSect="001930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C9A04CC"/>
    <w:multiLevelType w:val="hybridMultilevel"/>
    <w:tmpl w:val="592E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E7590"/>
    <w:multiLevelType w:val="hybridMultilevel"/>
    <w:tmpl w:val="B3C8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0828D0"/>
    <w:rsid w:val="00021BA1"/>
    <w:rsid w:val="000828D0"/>
    <w:rsid w:val="001825C4"/>
    <w:rsid w:val="0018379C"/>
    <w:rsid w:val="0019304A"/>
    <w:rsid w:val="00200A7B"/>
    <w:rsid w:val="00304EA3"/>
    <w:rsid w:val="00336D3C"/>
    <w:rsid w:val="004257B0"/>
    <w:rsid w:val="00582293"/>
    <w:rsid w:val="00597968"/>
    <w:rsid w:val="005F69AE"/>
    <w:rsid w:val="00654DA2"/>
    <w:rsid w:val="009E2B45"/>
    <w:rsid w:val="00A22E70"/>
    <w:rsid w:val="00B01CA3"/>
    <w:rsid w:val="00BA6506"/>
    <w:rsid w:val="00BC243D"/>
    <w:rsid w:val="00E00B92"/>
    <w:rsid w:val="00F5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0185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D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8D0"/>
    <w:pPr>
      <w:spacing w:after="0"/>
    </w:pPr>
  </w:style>
  <w:style w:type="paragraph" w:styleId="BalloonText">
    <w:name w:val="Balloon Text"/>
    <w:basedOn w:val="Normal"/>
    <w:link w:val="BalloonTextChar"/>
    <w:uiPriority w:val="99"/>
    <w:semiHidden/>
    <w:unhideWhenUsed/>
    <w:rsid w:val="000828D0"/>
    <w:rPr>
      <w:rFonts w:ascii="Tahoma" w:hAnsi="Tahoma" w:cs="Tahoma"/>
      <w:sz w:val="16"/>
      <w:szCs w:val="16"/>
    </w:rPr>
  </w:style>
  <w:style w:type="character" w:customStyle="1" w:styleId="BalloonTextChar">
    <w:name w:val="Balloon Text Char"/>
    <w:basedOn w:val="DefaultParagraphFont"/>
    <w:link w:val="BalloonText"/>
    <w:uiPriority w:val="99"/>
    <w:semiHidden/>
    <w:rsid w:val="000828D0"/>
    <w:rPr>
      <w:rFonts w:ascii="Tahoma" w:eastAsia="Times New Roman" w:hAnsi="Tahoma" w:cs="Tahoma"/>
      <w:sz w:val="16"/>
      <w:szCs w:val="16"/>
    </w:rPr>
  </w:style>
  <w:style w:type="table" w:styleId="TableGrid">
    <w:name w:val="Table Grid"/>
    <w:basedOn w:val="TableNormal"/>
    <w:uiPriority w:val="59"/>
    <w:rsid w:val="0058229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file://localhost/Volumes/DISK_IMG/https://ae01.alicdn.com/kf/HTB15julLXXXXXXkXXXXq6xXFXXXU/13-13-6CM-Cartoon-Vinyl-Car-Stickers-Cute-Owl-Decorative-Decal-Car-Styling-Accessories-Black-Silver.jpg_640x640.jp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803</Words>
  <Characters>4579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Waguespack</dc:creator>
  <cp:lastModifiedBy>Cyprien Bullock</cp:lastModifiedBy>
  <cp:revision>9</cp:revision>
  <cp:lastPrinted>2014-10-09T18:54:00Z</cp:lastPrinted>
  <dcterms:created xsi:type="dcterms:W3CDTF">2016-11-02T21:48:00Z</dcterms:created>
  <dcterms:modified xsi:type="dcterms:W3CDTF">2018-06-12T15:51:00Z</dcterms:modified>
</cp:coreProperties>
</file>