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8ADD09" w14:textId="77777777" w:rsidR="00B0317C" w:rsidRPr="00385B04" w:rsidRDefault="00383963" w:rsidP="00B0317C">
      <w:pPr>
        <w:jc w:val="center"/>
        <w:rPr>
          <w:sz w:val="20"/>
          <w:szCs w:val="20"/>
        </w:rPr>
      </w:pPr>
      <w:r>
        <w:rPr>
          <w:noProof/>
        </w:rPr>
        <w:pict w14:anchorId="0DC6110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81pt;margin-top:-18pt;width:314.45pt;height:1in;z-index:251660288;mso-wrap-edited:f;mso-position-horizontal-relative:text;mso-position-vertical-relative:text;mso-width-relative:page;mso-height-relative:page" wrapcoords="11135 -10125 8351 -9900 2989 -7650 2835 -6525 2216 -6300 515 -3825 515 -2925 -618 -900 -1134 225 -1288 3600 -1288 4725 -1031 7650 -927 8325 1494 11475 1855 16425 20208 16425 20259 16425 20465 15075 20723 11250 22218 7650 22682 4275 22785 2250 22527 1125 22012 675 22012 -225 21496 -1350 20517 -2925 20001 -5625 19641 -6525 18661 -6525 18661 -7650 15826 -9000 11495 -10125 11135 -10125" fillcolor="#943634 [2405]" strokecolor="yellow">
            <v:shadow on="t" color="#b2b2b2" opacity="52429f" offset="3pt"/>
            <v:textpath style="font-family:&quot;Times New Roman&quot;;font-size:32pt" fitshape="t" trim="t" string="OWLS Writing Guides: &#10;Ethos, Logos, Pathos"/>
            <w10:wrap type="tight"/>
          </v:shape>
        </w:pict>
      </w:r>
      <w:r w:rsidR="00C034D9">
        <w:rPr>
          <w:rFonts w:cs="Arial"/>
          <w:noProof/>
          <w:sz w:val="20"/>
          <w:szCs w:val="20"/>
        </w:rPr>
        <w:drawing>
          <wp:anchor distT="0" distB="0" distL="114300" distR="114300" simplePos="0" relativeHeight="251658240" behindDoc="0" locked="0" layoutInCell="1" allowOverlap="1" wp14:anchorId="0287821A" wp14:editId="2396C30A">
            <wp:simplePos x="0" y="0"/>
            <wp:positionH relativeFrom="column">
              <wp:posOffset>5600700</wp:posOffset>
            </wp:positionH>
            <wp:positionV relativeFrom="paragraph">
              <wp:posOffset>-457200</wp:posOffset>
            </wp:positionV>
            <wp:extent cx="838200" cy="838200"/>
            <wp:effectExtent l="0" t="0" r="0" b="0"/>
            <wp:wrapThrough wrapText="bothSides">
              <wp:wrapPolygon edited="0">
                <wp:start x="0" y="0"/>
                <wp:lineTo x="0" y="20945"/>
                <wp:lineTo x="20945" y="20945"/>
                <wp:lineTo x="20945" y="0"/>
                <wp:lineTo x="0" y="0"/>
              </wp:wrapPolygon>
            </wp:wrapThrough>
            <wp:docPr id="1" name="Picture 1" descr="Description: 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E730A" w14:textId="77777777" w:rsidR="00C034D9" w:rsidRDefault="00C034D9" w:rsidP="001A3CDE">
      <w:pPr>
        <w:rPr>
          <w:sz w:val="24"/>
          <w:szCs w:val="24"/>
        </w:rPr>
      </w:pPr>
    </w:p>
    <w:p w14:paraId="0BA03F7F" w14:textId="77777777" w:rsidR="001A3CDE" w:rsidRPr="00385B04" w:rsidRDefault="001A3CDE" w:rsidP="001A3CDE">
      <w:pPr>
        <w:rPr>
          <w:sz w:val="24"/>
          <w:szCs w:val="24"/>
        </w:rPr>
      </w:pPr>
      <w:r w:rsidRPr="00385B04">
        <w:rPr>
          <w:sz w:val="24"/>
          <w:szCs w:val="24"/>
        </w:rPr>
        <w:t xml:space="preserve">Classical </w:t>
      </w:r>
      <w:r w:rsidR="00B0317C" w:rsidRPr="00385B04">
        <w:rPr>
          <w:sz w:val="24"/>
          <w:szCs w:val="24"/>
        </w:rPr>
        <w:t>Aristotelian</w:t>
      </w:r>
      <w:r w:rsidRPr="00385B04">
        <w:rPr>
          <w:sz w:val="24"/>
          <w:szCs w:val="24"/>
        </w:rPr>
        <w:t xml:space="preserve"> rhetoric discusses three modes of argument, or appeals, that arguers employ to persuade audiences. Analyzing and critiquing these appeals in an argument is one way of evaluating the quality and persuasiveness of the argument.</w:t>
      </w:r>
    </w:p>
    <w:tbl>
      <w:tblPr>
        <w:tblStyle w:val="TableGrid"/>
        <w:tblW w:w="0" w:type="auto"/>
        <w:tblLook w:val="04A0" w:firstRow="1" w:lastRow="0" w:firstColumn="1" w:lastColumn="0" w:noHBand="0" w:noVBand="1"/>
      </w:tblPr>
      <w:tblGrid>
        <w:gridCol w:w="3192"/>
        <w:gridCol w:w="3192"/>
        <w:gridCol w:w="3192"/>
      </w:tblGrid>
      <w:tr w:rsidR="001A3CDE" w:rsidRPr="00385B04" w14:paraId="6A281B73" w14:textId="77777777" w:rsidTr="001A3CDE">
        <w:tc>
          <w:tcPr>
            <w:tcW w:w="3192" w:type="dxa"/>
          </w:tcPr>
          <w:p w14:paraId="1DB09E2A" w14:textId="77777777" w:rsidR="001A3CDE" w:rsidRPr="00385B04" w:rsidRDefault="001A3CDE" w:rsidP="0068165E">
            <w:pPr>
              <w:jc w:val="center"/>
              <w:rPr>
                <w:b/>
                <w:sz w:val="20"/>
                <w:szCs w:val="20"/>
              </w:rPr>
            </w:pPr>
            <w:r w:rsidRPr="00385B04">
              <w:rPr>
                <w:b/>
                <w:sz w:val="20"/>
                <w:szCs w:val="20"/>
              </w:rPr>
              <w:t>ETHOS</w:t>
            </w:r>
          </w:p>
        </w:tc>
        <w:tc>
          <w:tcPr>
            <w:tcW w:w="3192" w:type="dxa"/>
          </w:tcPr>
          <w:p w14:paraId="1BB07F7C" w14:textId="77777777" w:rsidR="001A3CDE" w:rsidRPr="00385B04" w:rsidRDefault="001A3CDE" w:rsidP="0068165E">
            <w:pPr>
              <w:jc w:val="center"/>
              <w:rPr>
                <w:b/>
                <w:sz w:val="20"/>
                <w:szCs w:val="20"/>
              </w:rPr>
            </w:pPr>
            <w:r w:rsidRPr="00385B04">
              <w:rPr>
                <w:b/>
                <w:sz w:val="20"/>
                <w:szCs w:val="20"/>
              </w:rPr>
              <w:t>LOGOS</w:t>
            </w:r>
          </w:p>
        </w:tc>
        <w:tc>
          <w:tcPr>
            <w:tcW w:w="3192" w:type="dxa"/>
          </w:tcPr>
          <w:p w14:paraId="5D1783CC" w14:textId="77777777" w:rsidR="001A3CDE" w:rsidRPr="00385B04" w:rsidRDefault="001A3CDE" w:rsidP="0068165E">
            <w:pPr>
              <w:jc w:val="center"/>
              <w:rPr>
                <w:b/>
                <w:sz w:val="20"/>
                <w:szCs w:val="20"/>
              </w:rPr>
            </w:pPr>
            <w:r w:rsidRPr="00385B04">
              <w:rPr>
                <w:b/>
                <w:sz w:val="20"/>
                <w:szCs w:val="20"/>
              </w:rPr>
              <w:t>PATHOS</w:t>
            </w:r>
          </w:p>
        </w:tc>
      </w:tr>
      <w:tr w:rsidR="001A3CDE" w:rsidRPr="00385B04" w14:paraId="7B8195BE" w14:textId="77777777" w:rsidTr="001A3CDE">
        <w:tc>
          <w:tcPr>
            <w:tcW w:w="3192" w:type="dxa"/>
          </w:tcPr>
          <w:p w14:paraId="1FB1EBA9" w14:textId="77777777" w:rsidR="001A3CDE" w:rsidRPr="00385B04" w:rsidRDefault="001A3CDE">
            <w:pPr>
              <w:rPr>
                <w:sz w:val="20"/>
                <w:szCs w:val="20"/>
              </w:rPr>
            </w:pPr>
            <w:r w:rsidRPr="00385B04">
              <w:rPr>
                <w:sz w:val="20"/>
                <w:szCs w:val="20"/>
              </w:rPr>
              <w:t>A mode of argument based on character or authority</w:t>
            </w:r>
            <w:r w:rsidR="00C625C6" w:rsidRPr="00385B04">
              <w:rPr>
                <w:sz w:val="20"/>
                <w:szCs w:val="20"/>
              </w:rPr>
              <w:t>.</w:t>
            </w:r>
          </w:p>
        </w:tc>
        <w:tc>
          <w:tcPr>
            <w:tcW w:w="3192" w:type="dxa"/>
          </w:tcPr>
          <w:p w14:paraId="07AA86EB" w14:textId="77777777" w:rsidR="001A3CDE" w:rsidRPr="00385B04" w:rsidRDefault="001A3CDE">
            <w:pPr>
              <w:rPr>
                <w:sz w:val="20"/>
                <w:szCs w:val="20"/>
              </w:rPr>
            </w:pPr>
            <w:r w:rsidRPr="00385B04">
              <w:rPr>
                <w:sz w:val="20"/>
                <w:szCs w:val="20"/>
              </w:rPr>
              <w:t>A mode of argument based on logic.</w:t>
            </w:r>
          </w:p>
        </w:tc>
        <w:tc>
          <w:tcPr>
            <w:tcW w:w="3192" w:type="dxa"/>
          </w:tcPr>
          <w:p w14:paraId="340694A7" w14:textId="77777777" w:rsidR="001A3CDE" w:rsidRPr="00385B04" w:rsidRDefault="001A3CDE" w:rsidP="00B37BD4">
            <w:pPr>
              <w:rPr>
                <w:sz w:val="20"/>
                <w:szCs w:val="20"/>
              </w:rPr>
            </w:pPr>
            <w:r w:rsidRPr="00385B04">
              <w:rPr>
                <w:sz w:val="20"/>
                <w:szCs w:val="20"/>
              </w:rPr>
              <w:t>A mode of argument based on emotion.</w:t>
            </w:r>
          </w:p>
        </w:tc>
      </w:tr>
      <w:tr w:rsidR="001A3CDE" w:rsidRPr="00385B04" w14:paraId="741C9907" w14:textId="77777777" w:rsidTr="001A3CDE">
        <w:tc>
          <w:tcPr>
            <w:tcW w:w="3192" w:type="dxa"/>
          </w:tcPr>
          <w:p w14:paraId="355A9A60" w14:textId="77777777" w:rsidR="001A3CDE" w:rsidRPr="00385B04" w:rsidRDefault="001A3CDE" w:rsidP="00B0317C">
            <w:pPr>
              <w:rPr>
                <w:sz w:val="20"/>
                <w:szCs w:val="20"/>
              </w:rPr>
            </w:pPr>
            <w:r w:rsidRPr="00385B04">
              <w:rPr>
                <w:sz w:val="20"/>
                <w:szCs w:val="20"/>
              </w:rPr>
              <w:t xml:space="preserve">An argument that appeals to ethos tries to persuade you that the author </w:t>
            </w:r>
            <w:r w:rsidR="00B0317C" w:rsidRPr="00385B04">
              <w:rPr>
                <w:sz w:val="20"/>
                <w:szCs w:val="20"/>
              </w:rPr>
              <w:t xml:space="preserve">is reliable, trustworthy, </w:t>
            </w:r>
            <w:r w:rsidR="00B0317C" w:rsidRPr="00385B04">
              <w:rPr>
                <w:i/>
                <w:sz w:val="20"/>
                <w:szCs w:val="20"/>
              </w:rPr>
              <w:t>ethical</w:t>
            </w:r>
            <w:r w:rsidR="00B0317C" w:rsidRPr="00385B04">
              <w:rPr>
                <w:sz w:val="20"/>
                <w:szCs w:val="20"/>
              </w:rPr>
              <w:t xml:space="preserve">, and </w:t>
            </w:r>
            <w:r w:rsidRPr="00385B04">
              <w:rPr>
                <w:sz w:val="20"/>
                <w:szCs w:val="20"/>
              </w:rPr>
              <w:t>that his or her argument can be trusted</w:t>
            </w:r>
            <w:r w:rsidR="00B0317C" w:rsidRPr="00385B04">
              <w:rPr>
                <w:i/>
                <w:sz w:val="20"/>
                <w:szCs w:val="20"/>
              </w:rPr>
              <w:t>.</w:t>
            </w:r>
          </w:p>
        </w:tc>
        <w:tc>
          <w:tcPr>
            <w:tcW w:w="3192" w:type="dxa"/>
          </w:tcPr>
          <w:p w14:paraId="6FE1348E" w14:textId="77777777" w:rsidR="001A3CDE" w:rsidRPr="00385B04" w:rsidRDefault="001A3CDE" w:rsidP="00B0317C">
            <w:pPr>
              <w:rPr>
                <w:sz w:val="20"/>
                <w:szCs w:val="20"/>
              </w:rPr>
            </w:pPr>
            <w:r w:rsidRPr="00385B04">
              <w:rPr>
                <w:sz w:val="20"/>
                <w:szCs w:val="20"/>
              </w:rPr>
              <w:t xml:space="preserve">An argument that appeals to logos tries to convince you to conclude what the author concludes via </w:t>
            </w:r>
            <w:r w:rsidR="00B0317C" w:rsidRPr="00385B04">
              <w:rPr>
                <w:i/>
                <w:sz w:val="20"/>
                <w:szCs w:val="20"/>
              </w:rPr>
              <w:t>logical</w:t>
            </w:r>
            <w:r w:rsidR="00B0317C" w:rsidRPr="00385B04">
              <w:rPr>
                <w:sz w:val="20"/>
                <w:szCs w:val="20"/>
              </w:rPr>
              <w:t xml:space="preserve"> </w:t>
            </w:r>
            <w:r w:rsidRPr="00385B04">
              <w:rPr>
                <w:sz w:val="20"/>
                <w:szCs w:val="20"/>
              </w:rPr>
              <w:t>reasoning and evidence</w:t>
            </w:r>
            <w:r w:rsidR="00B0317C" w:rsidRPr="00385B04">
              <w:rPr>
                <w:sz w:val="20"/>
                <w:szCs w:val="20"/>
              </w:rPr>
              <w:t>.</w:t>
            </w:r>
          </w:p>
        </w:tc>
        <w:tc>
          <w:tcPr>
            <w:tcW w:w="3192" w:type="dxa"/>
          </w:tcPr>
          <w:p w14:paraId="2DAA2A11" w14:textId="77777777" w:rsidR="001A3CDE" w:rsidRPr="00385B04" w:rsidRDefault="001A3CDE" w:rsidP="00B0317C">
            <w:pPr>
              <w:rPr>
                <w:sz w:val="20"/>
                <w:szCs w:val="20"/>
              </w:rPr>
            </w:pPr>
            <w:r w:rsidRPr="00385B04">
              <w:rPr>
                <w:sz w:val="20"/>
                <w:szCs w:val="20"/>
              </w:rPr>
              <w:t xml:space="preserve">An argument that appeals to pathos tries to </w:t>
            </w:r>
            <w:r w:rsidR="00B0317C" w:rsidRPr="00385B04">
              <w:rPr>
                <w:sz w:val="20"/>
                <w:szCs w:val="20"/>
              </w:rPr>
              <w:t xml:space="preserve">evoke emotions </w:t>
            </w:r>
            <w:r w:rsidR="00B0317C" w:rsidRPr="00385B04">
              <w:rPr>
                <w:i/>
                <w:sz w:val="20"/>
                <w:szCs w:val="20"/>
              </w:rPr>
              <w:t>(passions)</w:t>
            </w:r>
            <w:r w:rsidR="00B0317C" w:rsidRPr="00385B04">
              <w:rPr>
                <w:sz w:val="20"/>
                <w:szCs w:val="20"/>
              </w:rPr>
              <w:t xml:space="preserve">, to </w:t>
            </w:r>
            <w:r w:rsidRPr="00385B04">
              <w:rPr>
                <w:sz w:val="20"/>
                <w:szCs w:val="20"/>
              </w:rPr>
              <w:t>make you feel what the author feels</w:t>
            </w:r>
            <w:r w:rsidR="00B0317C" w:rsidRPr="00385B04">
              <w:rPr>
                <w:sz w:val="20"/>
                <w:szCs w:val="20"/>
              </w:rPr>
              <w:t xml:space="preserve"> towards a subject—</w:t>
            </w:r>
            <w:r w:rsidRPr="00385B04">
              <w:rPr>
                <w:sz w:val="20"/>
                <w:szCs w:val="20"/>
              </w:rPr>
              <w:t>fear</w:t>
            </w:r>
            <w:r w:rsidR="00B0317C" w:rsidRPr="00385B04">
              <w:rPr>
                <w:sz w:val="20"/>
                <w:szCs w:val="20"/>
              </w:rPr>
              <w:t xml:space="preserve">ful, angry, compassionate, etc. </w:t>
            </w:r>
          </w:p>
        </w:tc>
      </w:tr>
      <w:tr w:rsidR="001A3CDE" w:rsidRPr="00385B04" w14:paraId="51632F47" w14:textId="77777777" w:rsidTr="001A3CDE">
        <w:tc>
          <w:tcPr>
            <w:tcW w:w="3192" w:type="dxa"/>
          </w:tcPr>
          <w:p w14:paraId="08278CFE" w14:textId="77777777" w:rsidR="001A3CDE" w:rsidRPr="00385B04" w:rsidRDefault="00C625C6" w:rsidP="00B0317C">
            <w:pPr>
              <w:rPr>
                <w:sz w:val="20"/>
                <w:szCs w:val="20"/>
              </w:rPr>
            </w:pPr>
            <w:r w:rsidRPr="00385B04">
              <w:rPr>
                <w:b/>
                <w:sz w:val="20"/>
                <w:szCs w:val="20"/>
              </w:rPr>
              <w:t>To identify the appeal to ethos</w:t>
            </w:r>
            <w:r w:rsidR="001A3CDE" w:rsidRPr="00385B04">
              <w:rPr>
                <w:sz w:val="20"/>
                <w:szCs w:val="20"/>
              </w:rPr>
              <w:t>, look fo</w:t>
            </w:r>
            <w:r w:rsidRPr="00385B04">
              <w:rPr>
                <w:sz w:val="20"/>
                <w:szCs w:val="20"/>
              </w:rPr>
              <w:t xml:space="preserve">r ways the author develops credibility </w:t>
            </w:r>
            <w:r w:rsidR="00B0317C" w:rsidRPr="00385B04">
              <w:rPr>
                <w:sz w:val="20"/>
                <w:szCs w:val="20"/>
              </w:rPr>
              <w:t>for him/herself and the argument:</w:t>
            </w:r>
          </w:p>
          <w:p w14:paraId="7058B207" w14:textId="77777777" w:rsidR="00385B04" w:rsidRPr="00385B04" w:rsidRDefault="00385B04" w:rsidP="00385B04">
            <w:pPr>
              <w:numPr>
                <w:ilvl w:val="0"/>
                <w:numId w:val="5"/>
              </w:numPr>
              <w:rPr>
                <w:sz w:val="20"/>
                <w:szCs w:val="20"/>
              </w:rPr>
            </w:pPr>
            <w:r w:rsidRPr="00385B04">
              <w:rPr>
                <w:rFonts w:ascii="Calibri" w:eastAsia="Calibri" w:hAnsi="Calibri" w:cs="Times New Roman"/>
                <w:sz w:val="20"/>
                <w:szCs w:val="20"/>
              </w:rPr>
              <w:t xml:space="preserve">Author’s </w:t>
            </w:r>
            <w:r w:rsidRPr="00385B04">
              <w:rPr>
                <w:sz w:val="20"/>
                <w:szCs w:val="20"/>
              </w:rPr>
              <w:t xml:space="preserve">credentials and expertise (profession or </w:t>
            </w:r>
            <w:r w:rsidRPr="00385B04">
              <w:rPr>
                <w:rFonts w:ascii="Calibri" w:eastAsia="Calibri" w:hAnsi="Calibri" w:cs="Times New Roman"/>
                <w:sz w:val="20"/>
                <w:szCs w:val="20"/>
              </w:rPr>
              <w:t>background</w:t>
            </w:r>
            <w:r w:rsidRPr="00385B04">
              <w:rPr>
                <w:sz w:val="20"/>
                <w:szCs w:val="20"/>
              </w:rPr>
              <w:t>)</w:t>
            </w:r>
          </w:p>
          <w:p w14:paraId="15B2BADF" w14:textId="77777777" w:rsidR="00385B04" w:rsidRPr="00385B04" w:rsidRDefault="00385B04" w:rsidP="00385B04">
            <w:pPr>
              <w:numPr>
                <w:ilvl w:val="0"/>
                <w:numId w:val="5"/>
              </w:numPr>
              <w:rPr>
                <w:rFonts w:ascii="Calibri" w:eastAsia="Calibri" w:hAnsi="Calibri" w:cs="Times New Roman"/>
                <w:sz w:val="20"/>
                <w:szCs w:val="20"/>
              </w:rPr>
            </w:pPr>
            <w:r w:rsidRPr="00385B04">
              <w:rPr>
                <w:sz w:val="20"/>
                <w:szCs w:val="20"/>
              </w:rPr>
              <w:t>First-hand experience or testimony</w:t>
            </w:r>
          </w:p>
          <w:p w14:paraId="04B7A819" w14:textId="77777777" w:rsidR="00385B04" w:rsidRPr="00385B04" w:rsidRDefault="00385B04" w:rsidP="00385B04">
            <w:pPr>
              <w:numPr>
                <w:ilvl w:val="0"/>
                <w:numId w:val="5"/>
              </w:numPr>
              <w:rPr>
                <w:rFonts w:ascii="Calibri" w:eastAsia="Calibri" w:hAnsi="Calibri" w:cs="Times New Roman"/>
                <w:sz w:val="20"/>
                <w:szCs w:val="20"/>
              </w:rPr>
            </w:pPr>
            <w:r w:rsidRPr="00385B04">
              <w:rPr>
                <w:rFonts w:ascii="Calibri" w:eastAsia="Calibri" w:hAnsi="Calibri" w:cs="Times New Roman"/>
                <w:sz w:val="20"/>
                <w:szCs w:val="20"/>
              </w:rPr>
              <w:t xml:space="preserve">Appearing sincere, fair, </w:t>
            </w:r>
            <w:r w:rsidRPr="00385B04">
              <w:rPr>
                <w:sz w:val="20"/>
                <w:szCs w:val="20"/>
              </w:rPr>
              <w:t>knowledgeable, morally and ethically upstanding</w:t>
            </w:r>
          </w:p>
          <w:p w14:paraId="14B88B92" w14:textId="77777777" w:rsidR="00385B04" w:rsidRPr="00385B04" w:rsidRDefault="00385B04" w:rsidP="00385B04">
            <w:pPr>
              <w:pStyle w:val="ListBullet2"/>
              <w:numPr>
                <w:ilvl w:val="0"/>
                <w:numId w:val="5"/>
              </w:numPr>
              <w:rPr>
                <w:rFonts w:asciiTheme="minorHAnsi" w:hAnsiTheme="minorHAnsi"/>
                <w:sz w:val="20"/>
                <w:szCs w:val="20"/>
              </w:rPr>
            </w:pPr>
            <w:r w:rsidRPr="00385B04">
              <w:rPr>
                <w:rFonts w:asciiTheme="minorHAnsi" w:hAnsiTheme="minorHAnsi"/>
                <w:sz w:val="20"/>
                <w:szCs w:val="20"/>
              </w:rPr>
              <w:t>Credible sources of evidence</w:t>
            </w:r>
          </w:p>
          <w:p w14:paraId="06CF1445" w14:textId="77777777" w:rsidR="00385B04" w:rsidRPr="00385B04" w:rsidRDefault="00385B04" w:rsidP="00385B04">
            <w:pPr>
              <w:pStyle w:val="ListBullet2"/>
              <w:numPr>
                <w:ilvl w:val="0"/>
                <w:numId w:val="5"/>
              </w:numPr>
              <w:rPr>
                <w:rFonts w:asciiTheme="minorHAnsi" w:hAnsiTheme="minorHAnsi"/>
                <w:sz w:val="20"/>
                <w:szCs w:val="20"/>
              </w:rPr>
            </w:pPr>
            <w:r w:rsidRPr="00385B04">
              <w:rPr>
                <w:rFonts w:asciiTheme="minorHAnsi" w:hAnsiTheme="minorHAnsi"/>
                <w:sz w:val="20"/>
                <w:szCs w:val="20"/>
              </w:rPr>
              <w:t xml:space="preserve">Addressing opposing views with respect and conceding points </w:t>
            </w:r>
            <w:r w:rsidRPr="00385B04">
              <w:rPr>
                <w:rFonts w:ascii="Calibri" w:hAnsi="Calibri"/>
                <w:sz w:val="20"/>
                <w:szCs w:val="20"/>
              </w:rPr>
              <w:t>where appropriate</w:t>
            </w:r>
          </w:p>
        </w:tc>
        <w:tc>
          <w:tcPr>
            <w:tcW w:w="3192" w:type="dxa"/>
          </w:tcPr>
          <w:p w14:paraId="51493F55" w14:textId="77777777" w:rsidR="001A3CDE" w:rsidRPr="00385B04" w:rsidRDefault="001A3CDE" w:rsidP="00C625C6">
            <w:pPr>
              <w:rPr>
                <w:sz w:val="20"/>
                <w:szCs w:val="20"/>
              </w:rPr>
            </w:pPr>
            <w:r w:rsidRPr="00385B04">
              <w:rPr>
                <w:b/>
                <w:sz w:val="20"/>
                <w:szCs w:val="20"/>
              </w:rPr>
              <w:t xml:space="preserve">To identify </w:t>
            </w:r>
            <w:r w:rsidR="00C625C6" w:rsidRPr="00385B04">
              <w:rPr>
                <w:b/>
                <w:sz w:val="20"/>
                <w:szCs w:val="20"/>
              </w:rPr>
              <w:t xml:space="preserve">the appeal to </w:t>
            </w:r>
            <w:r w:rsidRPr="00385B04">
              <w:rPr>
                <w:b/>
                <w:sz w:val="20"/>
                <w:szCs w:val="20"/>
              </w:rPr>
              <w:t>logos</w:t>
            </w:r>
            <w:r w:rsidRPr="00385B04">
              <w:rPr>
                <w:sz w:val="20"/>
                <w:szCs w:val="20"/>
              </w:rPr>
              <w:t xml:space="preserve">, look for </w:t>
            </w:r>
            <w:r w:rsidR="00C625C6" w:rsidRPr="00385B04">
              <w:rPr>
                <w:sz w:val="20"/>
                <w:szCs w:val="20"/>
              </w:rPr>
              <w:t xml:space="preserve">evidence and logical reasoning meant to </w:t>
            </w:r>
            <w:r w:rsidRPr="00385B04">
              <w:rPr>
                <w:sz w:val="20"/>
                <w:szCs w:val="20"/>
              </w:rPr>
              <w:t>make you think rationally:</w:t>
            </w:r>
          </w:p>
          <w:p w14:paraId="020F766D" w14:textId="77777777" w:rsidR="00385B04" w:rsidRPr="00385B04" w:rsidRDefault="00385B04" w:rsidP="00385B04">
            <w:pPr>
              <w:pStyle w:val="ListParagraph"/>
              <w:numPr>
                <w:ilvl w:val="0"/>
                <w:numId w:val="6"/>
              </w:numPr>
              <w:rPr>
                <w:sz w:val="20"/>
                <w:szCs w:val="20"/>
              </w:rPr>
            </w:pPr>
            <w:r w:rsidRPr="00385B04">
              <w:rPr>
                <w:sz w:val="20"/>
                <w:szCs w:val="20"/>
              </w:rPr>
              <w:t>Data (facts and statistics)</w:t>
            </w:r>
          </w:p>
          <w:p w14:paraId="263EDF35" w14:textId="77777777" w:rsidR="00385B04" w:rsidRPr="00385B04" w:rsidRDefault="00385B04" w:rsidP="00385B04">
            <w:pPr>
              <w:pStyle w:val="ListParagraph"/>
              <w:numPr>
                <w:ilvl w:val="0"/>
                <w:numId w:val="6"/>
              </w:numPr>
              <w:rPr>
                <w:sz w:val="20"/>
                <w:szCs w:val="20"/>
              </w:rPr>
            </w:pPr>
            <w:r w:rsidRPr="00385B04">
              <w:rPr>
                <w:sz w:val="20"/>
                <w:szCs w:val="20"/>
              </w:rPr>
              <w:t>Examples (real or hypothetical)</w:t>
            </w:r>
          </w:p>
          <w:p w14:paraId="5505C328" w14:textId="77777777" w:rsidR="009F61BB" w:rsidRPr="00385B04" w:rsidRDefault="009F61BB" w:rsidP="009F61BB">
            <w:pPr>
              <w:pStyle w:val="ListParagraph"/>
              <w:numPr>
                <w:ilvl w:val="0"/>
                <w:numId w:val="6"/>
              </w:numPr>
              <w:rPr>
                <w:sz w:val="20"/>
                <w:szCs w:val="20"/>
              </w:rPr>
            </w:pPr>
            <w:r w:rsidRPr="00385B04">
              <w:rPr>
                <w:sz w:val="20"/>
                <w:szCs w:val="20"/>
              </w:rPr>
              <w:t>Research findings</w:t>
            </w:r>
          </w:p>
          <w:p w14:paraId="591CAA46" w14:textId="77777777" w:rsidR="009F61BB" w:rsidRDefault="009F61BB" w:rsidP="009F61BB">
            <w:pPr>
              <w:pStyle w:val="ListParagraph"/>
              <w:numPr>
                <w:ilvl w:val="0"/>
                <w:numId w:val="6"/>
              </w:numPr>
              <w:rPr>
                <w:sz w:val="20"/>
                <w:szCs w:val="20"/>
              </w:rPr>
            </w:pPr>
            <w:r>
              <w:rPr>
                <w:sz w:val="20"/>
                <w:szCs w:val="20"/>
              </w:rPr>
              <w:t>T</w:t>
            </w:r>
            <w:r w:rsidRPr="00385B04">
              <w:rPr>
                <w:sz w:val="20"/>
                <w:szCs w:val="20"/>
              </w:rPr>
              <w:t>estimony</w:t>
            </w:r>
          </w:p>
          <w:p w14:paraId="3BBD29FA" w14:textId="77777777" w:rsidR="00385B04" w:rsidRPr="00385B04" w:rsidRDefault="009F61BB" w:rsidP="00385B04">
            <w:pPr>
              <w:pStyle w:val="ListParagraph"/>
              <w:numPr>
                <w:ilvl w:val="0"/>
                <w:numId w:val="6"/>
              </w:numPr>
              <w:rPr>
                <w:sz w:val="20"/>
                <w:szCs w:val="20"/>
              </w:rPr>
            </w:pPr>
            <w:r>
              <w:rPr>
                <w:sz w:val="20"/>
                <w:szCs w:val="20"/>
              </w:rPr>
              <w:t>Analogy/comparison</w:t>
            </w:r>
          </w:p>
          <w:p w14:paraId="630040E6" w14:textId="77777777" w:rsidR="00407081" w:rsidRDefault="009F61BB" w:rsidP="00407081">
            <w:pPr>
              <w:pStyle w:val="ListParagraph"/>
              <w:numPr>
                <w:ilvl w:val="0"/>
                <w:numId w:val="6"/>
              </w:numPr>
              <w:rPr>
                <w:sz w:val="20"/>
                <w:szCs w:val="20"/>
              </w:rPr>
            </w:pPr>
            <w:r>
              <w:rPr>
                <w:sz w:val="20"/>
                <w:szCs w:val="20"/>
              </w:rPr>
              <w:t>Cause-effect reasoning</w:t>
            </w:r>
          </w:p>
          <w:p w14:paraId="1BC692AC" w14:textId="77777777" w:rsidR="00407081" w:rsidRDefault="00407081" w:rsidP="00407081">
            <w:pPr>
              <w:pStyle w:val="ListParagraph"/>
              <w:numPr>
                <w:ilvl w:val="0"/>
                <w:numId w:val="6"/>
              </w:numPr>
              <w:rPr>
                <w:sz w:val="20"/>
                <w:szCs w:val="20"/>
              </w:rPr>
            </w:pPr>
            <w:r>
              <w:rPr>
                <w:sz w:val="20"/>
                <w:szCs w:val="20"/>
              </w:rPr>
              <w:t>L</w:t>
            </w:r>
            <w:r w:rsidR="009F61BB">
              <w:rPr>
                <w:sz w:val="20"/>
                <w:szCs w:val="20"/>
              </w:rPr>
              <w:t>ogical sequencing of ideas (</w:t>
            </w:r>
            <w:r w:rsidR="00385B04" w:rsidRPr="009F61BB">
              <w:rPr>
                <w:i/>
                <w:sz w:val="20"/>
                <w:szCs w:val="20"/>
              </w:rPr>
              <w:t>If…then…</w:t>
            </w:r>
            <w:r w:rsidR="00385B04" w:rsidRPr="009F61BB">
              <w:rPr>
                <w:sz w:val="20"/>
                <w:szCs w:val="20"/>
              </w:rPr>
              <w:t xml:space="preserve"> reasoning, etc.)</w:t>
            </w:r>
          </w:p>
          <w:p w14:paraId="2BF57F2B" w14:textId="77777777" w:rsidR="00407081" w:rsidRDefault="00407081" w:rsidP="00407081">
            <w:pPr>
              <w:pStyle w:val="ListParagraph"/>
              <w:numPr>
                <w:ilvl w:val="0"/>
                <w:numId w:val="6"/>
              </w:numPr>
              <w:rPr>
                <w:sz w:val="20"/>
                <w:szCs w:val="20"/>
              </w:rPr>
            </w:pPr>
            <w:r>
              <w:rPr>
                <w:sz w:val="20"/>
                <w:szCs w:val="20"/>
              </w:rPr>
              <w:t>Induction (drawing a conclusion from specific evidence)</w:t>
            </w:r>
          </w:p>
          <w:p w14:paraId="041C4E52" w14:textId="77777777" w:rsidR="00385B04" w:rsidRPr="00407081" w:rsidRDefault="00407081" w:rsidP="00407081">
            <w:pPr>
              <w:pStyle w:val="ListParagraph"/>
              <w:numPr>
                <w:ilvl w:val="0"/>
                <w:numId w:val="6"/>
              </w:numPr>
              <w:rPr>
                <w:sz w:val="20"/>
                <w:szCs w:val="20"/>
              </w:rPr>
            </w:pPr>
            <w:r>
              <w:rPr>
                <w:sz w:val="20"/>
                <w:szCs w:val="20"/>
              </w:rPr>
              <w:t>Deduction (drawing a conclusion from general principles)</w:t>
            </w:r>
          </w:p>
        </w:tc>
        <w:tc>
          <w:tcPr>
            <w:tcW w:w="3192" w:type="dxa"/>
          </w:tcPr>
          <w:p w14:paraId="4CF54E05" w14:textId="77777777" w:rsidR="001A3CDE" w:rsidRPr="00385B04" w:rsidRDefault="001A3CDE" w:rsidP="00B37BD4">
            <w:pPr>
              <w:rPr>
                <w:sz w:val="20"/>
                <w:szCs w:val="20"/>
              </w:rPr>
            </w:pPr>
            <w:r w:rsidRPr="00385B04">
              <w:rPr>
                <w:b/>
                <w:sz w:val="20"/>
                <w:szCs w:val="20"/>
              </w:rPr>
              <w:t xml:space="preserve">To identify </w:t>
            </w:r>
            <w:r w:rsidR="00C625C6" w:rsidRPr="00385B04">
              <w:rPr>
                <w:b/>
                <w:sz w:val="20"/>
                <w:szCs w:val="20"/>
              </w:rPr>
              <w:t xml:space="preserve">the appeal to </w:t>
            </w:r>
            <w:r w:rsidRPr="00385B04">
              <w:rPr>
                <w:b/>
                <w:sz w:val="20"/>
                <w:szCs w:val="20"/>
              </w:rPr>
              <w:t>pathos</w:t>
            </w:r>
            <w:r w:rsidR="00C625C6" w:rsidRPr="00385B04">
              <w:rPr>
                <w:sz w:val="20"/>
                <w:szCs w:val="20"/>
              </w:rPr>
              <w:t>,</w:t>
            </w:r>
            <w:r w:rsidRPr="00385B04">
              <w:rPr>
                <w:sz w:val="20"/>
                <w:szCs w:val="20"/>
              </w:rPr>
              <w:t xml:space="preserve"> look for </w:t>
            </w:r>
            <w:r w:rsidR="00C625C6" w:rsidRPr="00385B04">
              <w:rPr>
                <w:sz w:val="20"/>
                <w:szCs w:val="20"/>
              </w:rPr>
              <w:t>words, statements, examples, and details meant to evoke an emotional reaction</w:t>
            </w:r>
            <w:r w:rsidRPr="00385B04">
              <w:rPr>
                <w:sz w:val="20"/>
                <w:szCs w:val="20"/>
              </w:rPr>
              <w:t xml:space="preserve"> (not rational thinking)</w:t>
            </w:r>
            <w:r w:rsidR="00810A4D" w:rsidRPr="00385B04">
              <w:rPr>
                <w:sz w:val="20"/>
                <w:szCs w:val="20"/>
              </w:rPr>
              <w:t xml:space="preserve"> or </w:t>
            </w:r>
            <w:r w:rsidR="00B37BD4" w:rsidRPr="00385B04">
              <w:rPr>
                <w:sz w:val="20"/>
                <w:szCs w:val="20"/>
              </w:rPr>
              <w:t xml:space="preserve">to </w:t>
            </w:r>
            <w:r w:rsidR="00810A4D" w:rsidRPr="00385B04">
              <w:rPr>
                <w:sz w:val="20"/>
                <w:szCs w:val="20"/>
              </w:rPr>
              <w:t>help audience relate on a personal level</w:t>
            </w:r>
            <w:r w:rsidRPr="00385B04">
              <w:rPr>
                <w:sz w:val="20"/>
                <w:szCs w:val="20"/>
              </w:rPr>
              <w:t>:</w:t>
            </w:r>
          </w:p>
          <w:p w14:paraId="79BEF26D" w14:textId="77777777" w:rsidR="00385B04" w:rsidRPr="00385B04" w:rsidRDefault="00385B04" w:rsidP="00385B04">
            <w:pPr>
              <w:pStyle w:val="ListParagraph"/>
              <w:numPr>
                <w:ilvl w:val="0"/>
                <w:numId w:val="7"/>
              </w:numPr>
              <w:rPr>
                <w:sz w:val="20"/>
                <w:szCs w:val="20"/>
              </w:rPr>
            </w:pPr>
            <w:r w:rsidRPr="00385B04">
              <w:rPr>
                <w:sz w:val="20"/>
                <w:szCs w:val="20"/>
              </w:rPr>
              <w:t>Emotionally loaded language</w:t>
            </w:r>
          </w:p>
          <w:p w14:paraId="2D672CEB" w14:textId="77777777" w:rsidR="00385B04" w:rsidRPr="00385B04" w:rsidRDefault="00385B04" w:rsidP="00385B04">
            <w:pPr>
              <w:pStyle w:val="ListParagraph"/>
              <w:numPr>
                <w:ilvl w:val="0"/>
                <w:numId w:val="7"/>
              </w:numPr>
              <w:rPr>
                <w:sz w:val="20"/>
                <w:szCs w:val="20"/>
              </w:rPr>
            </w:pPr>
            <w:r w:rsidRPr="00385B04">
              <w:rPr>
                <w:sz w:val="20"/>
                <w:szCs w:val="20"/>
              </w:rPr>
              <w:t>Figurative language</w:t>
            </w:r>
            <w:r w:rsidR="004131D1">
              <w:rPr>
                <w:sz w:val="20"/>
                <w:szCs w:val="20"/>
              </w:rPr>
              <w:t xml:space="preserve"> (metaphor and simile)</w:t>
            </w:r>
          </w:p>
          <w:p w14:paraId="6A330DCF" w14:textId="77777777" w:rsidR="00385B04" w:rsidRPr="00385B04" w:rsidRDefault="00385B04" w:rsidP="00385B04">
            <w:pPr>
              <w:pStyle w:val="ListParagraph"/>
              <w:numPr>
                <w:ilvl w:val="0"/>
                <w:numId w:val="7"/>
              </w:numPr>
              <w:rPr>
                <w:sz w:val="20"/>
                <w:szCs w:val="20"/>
              </w:rPr>
            </w:pPr>
            <w:r w:rsidRPr="00385B04">
              <w:rPr>
                <w:sz w:val="20"/>
                <w:szCs w:val="20"/>
              </w:rPr>
              <w:t>Vivid descriptions</w:t>
            </w:r>
          </w:p>
          <w:p w14:paraId="43A5A141" w14:textId="77777777" w:rsidR="00385B04" w:rsidRPr="00385B04" w:rsidRDefault="00385B04" w:rsidP="00385B04">
            <w:pPr>
              <w:pStyle w:val="ListParagraph"/>
              <w:numPr>
                <w:ilvl w:val="0"/>
                <w:numId w:val="7"/>
              </w:numPr>
              <w:rPr>
                <w:sz w:val="20"/>
                <w:szCs w:val="20"/>
              </w:rPr>
            </w:pPr>
            <w:r w:rsidRPr="00385B04">
              <w:rPr>
                <w:sz w:val="20"/>
                <w:szCs w:val="20"/>
              </w:rPr>
              <w:t>Emotional examples, anecdotes, testimonies, or narratives</w:t>
            </w:r>
          </w:p>
          <w:p w14:paraId="44281966" w14:textId="77777777" w:rsidR="00385B04" w:rsidRPr="00385B04" w:rsidRDefault="00385B04" w:rsidP="00385B04">
            <w:pPr>
              <w:pStyle w:val="ListParagraph"/>
              <w:numPr>
                <w:ilvl w:val="0"/>
                <w:numId w:val="7"/>
              </w:numPr>
              <w:rPr>
                <w:sz w:val="20"/>
                <w:szCs w:val="20"/>
              </w:rPr>
            </w:pPr>
            <w:r w:rsidRPr="00385B04">
              <w:rPr>
                <w:sz w:val="20"/>
                <w:szCs w:val="20"/>
              </w:rPr>
              <w:t>Emotional tone (angry, sad, sympathetic, humorous, amused, etc.)</w:t>
            </w:r>
          </w:p>
        </w:tc>
      </w:tr>
      <w:tr w:rsidR="001A3CDE" w:rsidRPr="00385B04" w14:paraId="23C668EF" w14:textId="77777777" w:rsidTr="001A3CDE">
        <w:tc>
          <w:tcPr>
            <w:tcW w:w="3192" w:type="dxa"/>
          </w:tcPr>
          <w:p w14:paraId="65198CBC" w14:textId="77777777" w:rsidR="001A3CDE" w:rsidRPr="00385B04" w:rsidRDefault="00057481">
            <w:pPr>
              <w:rPr>
                <w:b/>
                <w:sz w:val="20"/>
                <w:szCs w:val="20"/>
              </w:rPr>
            </w:pPr>
            <w:r>
              <w:rPr>
                <w:b/>
                <w:sz w:val="20"/>
                <w:szCs w:val="20"/>
              </w:rPr>
              <w:t>Examples of h</w:t>
            </w:r>
            <w:r w:rsidR="00B37BD4" w:rsidRPr="00385B04">
              <w:rPr>
                <w:b/>
                <w:sz w:val="20"/>
                <w:szCs w:val="20"/>
              </w:rPr>
              <w:t>ow to write about ethos</w:t>
            </w:r>
            <w:r w:rsidR="00B0317C" w:rsidRPr="00385B04">
              <w:rPr>
                <w:b/>
                <w:sz w:val="20"/>
                <w:szCs w:val="20"/>
              </w:rPr>
              <w:t>:</w:t>
            </w:r>
          </w:p>
          <w:p w14:paraId="2038EF40" w14:textId="77777777" w:rsidR="0068165E" w:rsidRPr="00385B04" w:rsidRDefault="0068165E">
            <w:pPr>
              <w:rPr>
                <w:sz w:val="20"/>
                <w:szCs w:val="20"/>
              </w:rPr>
            </w:pPr>
          </w:p>
          <w:p w14:paraId="433F33C1" w14:textId="77777777" w:rsidR="0068165E" w:rsidRPr="00385B04" w:rsidRDefault="0068165E" w:rsidP="0068165E">
            <w:pPr>
              <w:rPr>
                <w:sz w:val="20"/>
                <w:szCs w:val="20"/>
              </w:rPr>
            </w:pPr>
            <w:r w:rsidRPr="00385B04">
              <w:rPr>
                <w:sz w:val="20"/>
                <w:szCs w:val="20"/>
              </w:rPr>
              <w:t xml:space="preserve">The author builds his ethos by demonstrating his expertise on the topic and offering data from his own research. </w:t>
            </w:r>
          </w:p>
          <w:p w14:paraId="6AB15438" w14:textId="77777777" w:rsidR="0068165E" w:rsidRPr="00385B04" w:rsidRDefault="0068165E" w:rsidP="0068165E">
            <w:pPr>
              <w:rPr>
                <w:sz w:val="20"/>
                <w:szCs w:val="20"/>
              </w:rPr>
            </w:pPr>
          </w:p>
          <w:p w14:paraId="2FF8D1C5" w14:textId="77777777" w:rsidR="0068165E" w:rsidRPr="00385B04" w:rsidRDefault="0068165E" w:rsidP="0068165E">
            <w:pPr>
              <w:rPr>
                <w:sz w:val="20"/>
                <w:szCs w:val="20"/>
              </w:rPr>
            </w:pPr>
            <w:r w:rsidRPr="00385B04">
              <w:rPr>
                <w:sz w:val="20"/>
                <w:szCs w:val="20"/>
              </w:rPr>
              <w:t>The author’s ethos is enhanced as he addresses opposing views and refutes them effectively.</w:t>
            </w:r>
          </w:p>
        </w:tc>
        <w:tc>
          <w:tcPr>
            <w:tcW w:w="3192" w:type="dxa"/>
          </w:tcPr>
          <w:p w14:paraId="77943BD8" w14:textId="77777777" w:rsidR="001A3CDE" w:rsidRPr="00385B04" w:rsidRDefault="00057481" w:rsidP="00810A4D">
            <w:pPr>
              <w:rPr>
                <w:b/>
                <w:sz w:val="20"/>
                <w:szCs w:val="20"/>
              </w:rPr>
            </w:pPr>
            <w:r>
              <w:rPr>
                <w:b/>
                <w:sz w:val="20"/>
                <w:szCs w:val="20"/>
              </w:rPr>
              <w:t>Examples of h</w:t>
            </w:r>
            <w:r w:rsidR="00B37BD4" w:rsidRPr="00385B04">
              <w:rPr>
                <w:b/>
                <w:sz w:val="20"/>
                <w:szCs w:val="20"/>
              </w:rPr>
              <w:t>ow to write about logos:</w:t>
            </w:r>
          </w:p>
          <w:p w14:paraId="0CC8C00A" w14:textId="77777777" w:rsidR="0068165E" w:rsidRPr="00385B04" w:rsidRDefault="0068165E" w:rsidP="00810A4D">
            <w:pPr>
              <w:rPr>
                <w:sz w:val="20"/>
                <w:szCs w:val="20"/>
              </w:rPr>
            </w:pPr>
          </w:p>
          <w:p w14:paraId="0C7BE8C6" w14:textId="77777777" w:rsidR="0068165E" w:rsidRPr="00385B04" w:rsidRDefault="0068165E" w:rsidP="00810A4D">
            <w:pPr>
              <w:rPr>
                <w:sz w:val="20"/>
                <w:szCs w:val="20"/>
              </w:rPr>
            </w:pPr>
            <w:r w:rsidRPr="00385B04">
              <w:rPr>
                <w:sz w:val="20"/>
                <w:szCs w:val="20"/>
              </w:rPr>
              <w:t>The author appeals to logos by supporting h</w:t>
            </w:r>
            <w:r w:rsidR="00B0317C" w:rsidRPr="00385B04">
              <w:rPr>
                <w:sz w:val="20"/>
                <w:szCs w:val="20"/>
              </w:rPr>
              <w:t>er claims with relevant example</w:t>
            </w:r>
            <w:r w:rsidRPr="00385B04">
              <w:rPr>
                <w:sz w:val="20"/>
                <w:szCs w:val="20"/>
              </w:rPr>
              <w:t>s.</w:t>
            </w:r>
          </w:p>
          <w:p w14:paraId="089D9CB2" w14:textId="77777777" w:rsidR="0068165E" w:rsidRPr="00385B04" w:rsidRDefault="0068165E" w:rsidP="00810A4D">
            <w:pPr>
              <w:rPr>
                <w:sz w:val="20"/>
                <w:szCs w:val="20"/>
              </w:rPr>
            </w:pPr>
          </w:p>
          <w:p w14:paraId="219104F3" w14:textId="77777777" w:rsidR="0068165E" w:rsidRPr="00385B04" w:rsidRDefault="003A599C" w:rsidP="003A599C">
            <w:pPr>
              <w:rPr>
                <w:sz w:val="20"/>
                <w:szCs w:val="20"/>
              </w:rPr>
            </w:pPr>
            <w:r>
              <w:rPr>
                <w:sz w:val="20"/>
                <w:szCs w:val="20"/>
              </w:rPr>
              <w:t>The writer uses cause-effect reasoning to prove the negative outcomes of the policy.</w:t>
            </w:r>
          </w:p>
        </w:tc>
        <w:tc>
          <w:tcPr>
            <w:tcW w:w="3192" w:type="dxa"/>
          </w:tcPr>
          <w:p w14:paraId="53779F2A" w14:textId="77777777" w:rsidR="001A3CDE" w:rsidRPr="00385B04" w:rsidRDefault="00057481">
            <w:pPr>
              <w:rPr>
                <w:b/>
                <w:sz w:val="20"/>
                <w:szCs w:val="20"/>
              </w:rPr>
            </w:pPr>
            <w:r>
              <w:rPr>
                <w:b/>
                <w:sz w:val="20"/>
                <w:szCs w:val="20"/>
              </w:rPr>
              <w:t>Examples of h</w:t>
            </w:r>
            <w:r w:rsidR="00B37BD4" w:rsidRPr="00385B04">
              <w:rPr>
                <w:b/>
                <w:sz w:val="20"/>
                <w:szCs w:val="20"/>
              </w:rPr>
              <w:t>ow to write about pathos:</w:t>
            </w:r>
          </w:p>
          <w:p w14:paraId="2F21F3A3" w14:textId="77777777" w:rsidR="005A5CA0" w:rsidRPr="00385B04" w:rsidRDefault="005A5CA0">
            <w:pPr>
              <w:rPr>
                <w:sz w:val="20"/>
                <w:szCs w:val="20"/>
              </w:rPr>
            </w:pPr>
          </w:p>
          <w:p w14:paraId="448C84D6" w14:textId="77777777" w:rsidR="005A5CA0" w:rsidRPr="00385B04" w:rsidRDefault="005A5CA0">
            <w:pPr>
              <w:rPr>
                <w:sz w:val="20"/>
                <w:szCs w:val="20"/>
              </w:rPr>
            </w:pPr>
            <w:r w:rsidRPr="00385B04">
              <w:rPr>
                <w:sz w:val="20"/>
                <w:szCs w:val="20"/>
              </w:rPr>
              <w:t>Vivid descriptions of the poverty he witnessed evoke the readers’ sympathy, effectively appealing to pathos.</w:t>
            </w:r>
          </w:p>
          <w:p w14:paraId="5DD0F0AA" w14:textId="77777777" w:rsidR="005A5CA0" w:rsidRPr="00385B04" w:rsidRDefault="005A5CA0">
            <w:pPr>
              <w:rPr>
                <w:sz w:val="20"/>
                <w:szCs w:val="20"/>
              </w:rPr>
            </w:pPr>
          </w:p>
          <w:p w14:paraId="33AD8B51" w14:textId="77777777" w:rsidR="005A5CA0" w:rsidRPr="00385B04" w:rsidRDefault="005A5CA0" w:rsidP="00B0317C">
            <w:pPr>
              <w:rPr>
                <w:sz w:val="20"/>
                <w:szCs w:val="20"/>
              </w:rPr>
            </w:pPr>
            <w:r w:rsidRPr="00385B04">
              <w:rPr>
                <w:sz w:val="20"/>
                <w:szCs w:val="20"/>
              </w:rPr>
              <w:t xml:space="preserve">The writer employs the appeal to pathos through emotionally </w:t>
            </w:r>
            <w:r w:rsidR="00B0317C" w:rsidRPr="00385B04">
              <w:rPr>
                <w:sz w:val="20"/>
                <w:szCs w:val="20"/>
              </w:rPr>
              <w:t xml:space="preserve">compelling testimony of soldiers, helping readers relate to war on a more personal level. </w:t>
            </w:r>
          </w:p>
        </w:tc>
      </w:tr>
    </w:tbl>
    <w:p w14:paraId="0DB46FBF" w14:textId="77777777" w:rsidR="00385B04" w:rsidRDefault="00385B04" w:rsidP="00385B04">
      <w:pPr>
        <w:pStyle w:val="NoSpacing"/>
        <w:rPr>
          <w:sz w:val="20"/>
          <w:szCs w:val="20"/>
        </w:rPr>
      </w:pPr>
    </w:p>
    <w:p w14:paraId="5E2F9A79" w14:textId="4C8E5932" w:rsidR="00385B04" w:rsidRPr="00385B04" w:rsidRDefault="00C034D9" w:rsidP="00385B04">
      <w:pPr>
        <w:pStyle w:val="NoSpacing"/>
        <w:rPr>
          <w:sz w:val="20"/>
          <w:szCs w:val="20"/>
        </w:rPr>
      </w:pPr>
      <w:bookmarkStart w:id="0" w:name="_GoBack"/>
      <w:bookmarkEnd w:id="0"/>
      <w:r>
        <w:rPr>
          <w:b/>
          <w:sz w:val="20"/>
          <w:szCs w:val="20"/>
        </w:rPr>
        <w:t>OFFICE OF WRITING AND LANGUAGE</w:t>
      </w:r>
      <w:r w:rsidR="00383963">
        <w:rPr>
          <w:b/>
          <w:sz w:val="20"/>
          <w:szCs w:val="20"/>
        </w:rPr>
        <w:t xml:space="preserve"> SERVICES, LOYOLA UNIVERSITY, ML</w:t>
      </w:r>
      <w:r>
        <w:rPr>
          <w:b/>
          <w:sz w:val="20"/>
          <w:szCs w:val="20"/>
        </w:rPr>
        <w:t xml:space="preserve"> 241</w:t>
      </w:r>
      <w:r w:rsidR="00385B04" w:rsidRPr="00385B04">
        <w:rPr>
          <w:b/>
          <w:sz w:val="20"/>
          <w:szCs w:val="20"/>
        </w:rPr>
        <w:t>, 865-2297</w:t>
      </w:r>
    </w:p>
    <w:p w14:paraId="6345F49D" w14:textId="77777777" w:rsidR="00385B04" w:rsidRPr="00385B04" w:rsidRDefault="00385B04" w:rsidP="00385B04">
      <w:pPr>
        <w:jc w:val="center"/>
        <w:rPr>
          <w:sz w:val="20"/>
          <w:szCs w:val="20"/>
        </w:rPr>
      </w:pPr>
    </w:p>
    <w:sectPr w:rsidR="00385B04" w:rsidRPr="00385B04" w:rsidSect="00BC2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3"/>
    <w:multiLevelType w:val="singleLevel"/>
    <w:tmpl w:val="92A8D75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2F872DA"/>
    <w:multiLevelType w:val="hybridMultilevel"/>
    <w:tmpl w:val="C09001A8"/>
    <w:lvl w:ilvl="0" w:tplc="2D14C2D6">
      <w:start w:val="1"/>
      <w:numFmt w:val="bullet"/>
      <w:lvlText w:val=""/>
      <w:lvlJc w:val="left"/>
      <w:pPr>
        <w:tabs>
          <w:tab w:val="num" w:pos="720"/>
        </w:tabs>
        <w:ind w:left="720" w:hanging="360"/>
      </w:pPr>
      <w:rPr>
        <w:rFonts w:ascii="Symbol" w:hAnsi="Symbol" w:hint="default"/>
        <w:sz w:val="20"/>
      </w:rPr>
    </w:lvl>
    <w:lvl w:ilvl="1" w:tplc="250CAAD2" w:tentative="1">
      <w:start w:val="1"/>
      <w:numFmt w:val="bullet"/>
      <w:lvlText w:val="o"/>
      <w:lvlJc w:val="left"/>
      <w:pPr>
        <w:tabs>
          <w:tab w:val="num" w:pos="1440"/>
        </w:tabs>
        <w:ind w:left="1440" w:hanging="360"/>
      </w:pPr>
      <w:rPr>
        <w:rFonts w:ascii="Courier New" w:hAnsi="Courier New" w:hint="default"/>
        <w:sz w:val="20"/>
      </w:rPr>
    </w:lvl>
    <w:lvl w:ilvl="2" w:tplc="B7A6031A" w:tentative="1">
      <w:start w:val="1"/>
      <w:numFmt w:val="bullet"/>
      <w:lvlText w:val=""/>
      <w:lvlJc w:val="left"/>
      <w:pPr>
        <w:tabs>
          <w:tab w:val="num" w:pos="2160"/>
        </w:tabs>
        <w:ind w:left="2160" w:hanging="360"/>
      </w:pPr>
      <w:rPr>
        <w:rFonts w:ascii="Wingdings" w:hAnsi="Wingdings" w:hint="default"/>
        <w:sz w:val="20"/>
      </w:rPr>
    </w:lvl>
    <w:lvl w:ilvl="3" w:tplc="45E0F6A2" w:tentative="1">
      <w:start w:val="1"/>
      <w:numFmt w:val="bullet"/>
      <w:lvlText w:val=""/>
      <w:lvlJc w:val="left"/>
      <w:pPr>
        <w:tabs>
          <w:tab w:val="num" w:pos="2880"/>
        </w:tabs>
        <w:ind w:left="2880" w:hanging="360"/>
      </w:pPr>
      <w:rPr>
        <w:rFonts w:ascii="Wingdings" w:hAnsi="Wingdings" w:hint="default"/>
        <w:sz w:val="20"/>
      </w:rPr>
    </w:lvl>
    <w:lvl w:ilvl="4" w:tplc="538CA2FC" w:tentative="1">
      <w:start w:val="1"/>
      <w:numFmt w:val="bullet"/>
      <w:lvlText w:val=""/>
      <w:lvlJc w:val="left"/>
      <w:pPr>
        <w:tabs>
          <w:tab w:val="num" w:pos="3600"/>
        </w:tabs>
        <w:ind w:left="3600" w:hanging="360"/>
      </w:pPr>
      <w:rPr>
        <w:rFonts w:ascii="Wingdings" w:hAnsi="Wingdings" w:hint="default"/>
        <w:sz w:val="20"/>
      </w:rPr>
    </w:lvl>
    <w:lvl w:ilvl="5" w:tplc="35686774" w:tentative="1">
      <w:start w:val="1"/>
      <w:numFmt w:val="bullet"/>
      <w:lvlText w:val=""/>
      <w:lvlJc w:val="left"/>
      <w:pPr>
        <w:tabs>
          <w:tab w:val="num" w:pos="4320"/>
        </w:tabs>
        <w:ind w:left="4320" w:hanging="360"/>
      </w:pPr>
      <w:rPr>
        <w:rFonts w:ascii="Wingdings" w:hAnsi="Wingdings" w:hint="default"/>
        <w:sz w:val="20"/>
      </w:rPr>
    </w:lvl>
    <w:lvl w:ilvl="6" w:tplc="689481C0" w:tentative="1">
      <w:start w:val="1"/>
      <w:numFmt w:val="bullet"/>
      <w:lvlText w:val=""/>
      <w:lvlJc w:val="left"/>
      <w:pPr>
        <w:tabs>
          <w:tab w:val="num" w:pos="5040"/>
        </w:tabs>
        <w:ind w:left="5040" w:hanging="360"/>
      </w:pPr>
      <w:rPr>
        <w:rFonts w:ascii="Wingdings" w:hAnsi="Wingdings" w:hint="default"/>
        <w:sz w:val="20"/>
      </w:rPr>
    </w:lvl>
    <w:lvl w:ilvl="7" w:tplc="0C4C22E6" w:tentative="1">
      <w:start w:val="1"/>
      <w:numFmt w:val="bullet"/>
      <w:lvlText w:val=""/>
      <w:lvlJc w:val="left"/>
      <w:pPr>
        <w:tabs>
          <w:tab w:val="num" w:pos="5760"/>
        </w:tabs>
        <w:ind w:left="5760" w:hanging="360"/>
      </w:pPr>
      <w:rPr>
        <w:rFonts w:ascii="Wingdings" w:hAnsi="Wingdings" w:hint="default"/>
        <w:sz w:val="20"/>
      </w:rPr>
    </w:lvl>
    <w:lvl w:ilvl="8" w:tplc="3140AF14"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8097E"/>
    <w:multiLevelType w:val="hybridMultilevel"/>
    <w:tmpl w:val="B624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784D90"/>
    <w:multiLevelType w:val="hybridMultilevel"/>
    <w:tmpl w:val="1478C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24B34"/>
    <w:multiLevelType w:val="hybridMultilevel"/>
    <w:tmpl w:val="A7E46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9E7DB5"/>
    <w:multiLevelType w:val="hybridMultilevel"/>
    <w:tmpl w:val="A2AAC788"/>
    <w:lvl w:ilvl="0" w:tplc="2D14C2D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B55630"/>
    <w:multiLevelType w:val="hybridMultilevel"/>
    <w:tmpl w:val="78FAA2F8"/>
    <w:lvl w:ilvl="0" w:tplc="2D14C2D6">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A3CDE"/>
    <w:rsid w:val="00057481"/>
    <w:rsid w:val="000779BC"/>
    <w:rsid w:val="001A3CDE"/>
    <w:rsid w:val="001E29E1"/>
    <w:rsid w:val="00383963"/>
    <w:rsid w:val="00385B04"/>
    <w:rsid w:val="003A599C"/>
    <w:rsid w:val="003B3C0C"/>
    <w:rsid w:val="003C36BB"/>
    <w:rsid w:val="00407081"/>
    <w:rsid w:val="004131D1"/>
    <w:rsid w:val="005A5CA0"/>
    <w:rsid w:val="0068165E"/>
    <w:rsid w:val="006B5848"/>
    <w:rsid w:val="00810A4D"/>
    <w:rsid w:val="008E13BE"/>
    <w:rsid w:val="009F61BB"/>
    <w:rsid w:val="00AF5DE9"/>
    <w:rsid w:val="00B0317C"/>
    <w:rsid w:val="00B37BD4"/>
    <w:rsid w:val="00BC243D"/>
    <w:rsid w:val="00C034D9"/>
    <w:rsid w:val="00C60055"/>
    <w:rsid w:val="00C6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8BC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C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C625C6"/>
    <w:pPr>
      <w:numPr>
        <w:numId w:val="3"/>
      </w:num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810A4D"/>
    <w:pPr>
      <w:ind w:left="720"/>
      <w:contextualSpacing/>
    </w:pPr>
  </w:style>
  <w:style w:type="paragraph" w:styleId="NoSpacing">
    <w:name w:val="No Spacing"/>
    <w:uiPriority w:val="1"/>
    <w:qFormat/>
    <w:rsid w:val="00810A4D"/>
    <w:pPr>
      <w:spacing w:after="0"/>
    </w:pPr>
  </w:style>
  <w:style w:type="paragraph" w:styleId="BalloonText">
    <w:name w:val="Balloon Text"/>
    <w:basedOn w:val="Normal"/>
    <w:link w:val="BalloonTextChar"/>
    <w:uiPriority w:val="99"/>
    <w:semiHidden/>
    <w:unhideWhenUsed/>
    <w:rsid w:val="00B031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7C"/>
    <w:rPr>
      <w:rFonts w:ascii="Tahoma" w:hAnsi="Tahoma" w:cs="Tahoma"/>
      <w:sz w:val="16"/>
      <w:szCs w:val="16"/>
    </w:rPr>
  </w:style>
  <w:style w:type="paragraph" w:styleId="NormalWeb">
    <w:name w:val="Normal (Web)"/>
    <w:basedOn w:val="Normal"/>
    <w:rsid w:val="00385B0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4052</TotalTime>
  <Pages>1</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11</cp:revision>
  <cp:lastPrinted>2015-03-20T20:44:00Z</cp:lastPrinted>
  <dcterms:created xsi:type="dcterms:W3CDTF">2015-03-20T20:44:00Z</dcterms:created>
  <dcterms:modified xsi:type="dcterms:W3CDTF">2018-06-12T15:59:00Z</dcterms:modified>
</cp:coreProperties>
</file>